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68252" w14:textId="5A807AA9" w:rsidR="0026270A" w:rsidRPr="006F1D6E" w:rsidRDefault="0026270A" w:rsidP="0026270A">
      <w:pPr>
        <w:pStyle w:val="Header"/>
        <w:jc w:val="center"/>
        <w:rPr>
          <w:rFonts w:ascii="Calibri" w:hAnsi="Calibri" w:cs="Calibri"/>
          <w:b/>
          <w:smallCaps/>
          <w:sz w:val="32"/>
          <w:szCs w:val="32"/>
        </w:rPr>
      </w:pPr>
      <w:r w:rsidRPr="006F1D6E">
        <w:rPr>
          <w:rFonts w:ascii="Calibri" w:hAnsi="Calibri" w:cs="Calibri"/>
          <w:b/>
          <w:smallCaps/>
          <w:sz w:val="32"/>
          <w:szCs w:val="32"/>
        </w:rPr>
        <w:t>Fort Worth/Arlington/Tarrant County Continuum of Care</w:t>
      </w:r>
      <w:r>
        <w:rPr>
          <w:rFonts w:ascii="Calibri" w:hAnsi="Calibri" w:cs="Calibri"/>
          <w:b/>
          <w:smallCaps/>
          <w:sz w:val="32"/>
          <w:szCs w:val="32"/>
        </w:rPr>
        <w:t xml:space="preserve"> TX-601</w:t>
      </w:r>
    </w:p>
    <w:p w14:paraId="71823DA2" w14:textId="621CB8F4" w:rsidR="0026270A" w:rsidRDefault="0026270A" w:rsidP="0026270A">
      <w:pPr>
        <w:pStyle w:val="Header"/>
        <w:jc w:val="center"/>
        <w:rPr>
          <w:rFonts w:ascii="Calibri" w:hAnsi="Calibri" w:cs="Calibri"/>
          <w:b/>
          <w:smallCaps/>
          <w:sz w:val="32"/>
          <w:szCs w:val="32"/>
        </w:rPr>
      </w:pPr>
      <w:r>
        <w:rPr>
          <w:rFonts w:ascii="Calibri" w:hAnsi="Calibri" w:cs="Calibri"/>
          <w:b/>
          <w:smallCaps/>
          <w:sz w:val="32"/>
          <w:szCs w:val="32"/>
        </w:rPr>
        <w:t>FY201</w:t>
      </w:r>
      <w:r w:rsidR="00C248AA">
        <w:rPr>
          <w:rFonts w:ascii="Calibri" w:hAnsi="Calibri" w:cs="Calibri"/>
          <w:b/>
          <w:smallCaps/>
          <w:sz w:val="32"/>
          <w:szCs w:val="32"/>
        </w:rPr>
        <w:t>7</w:t>
      </w:r>
      <w:r>
        <w:rPr>
          <w:rFonts w:ascii="Calibri" w:hAnsi="Calibri" w:cs="Calibri"/>
          <w:b/>
          <w:smallCaps/>
          <w:sz w:val="32"/>
          <w:szCs w:val="32"/>
        </w:rPr>
        <w:t xml:space="preserve"> CoC Program</w:t>
      </w:r>
    </w:p>
    <w:p w14:paraId="2C835262" w14:textId="77777777" w:rsidR="0026270A" w:rsidRDefault="0026270A" w:rsidP="0026270A">
      <w:pPr>
        <w:pStyle w:val="Header"/>
        <w:jc w:val="center"/>
        <w:rPr>
          <w:rFonts w:ascii="Calibri" w:hAnsi="Calibri" w:cs="Calibri"/>
          <w:b/>
          <w:smallCaps/>
          <w:sz w:val="32"/>
          <w:szCs w:val="32"/>
        </w:rPr>
      </w:pPr>
      <w:r w:rsidRPr="0026270A">
        <w:rPr>
          <w:rFonts w:ascii="Calibri" w:hAnsi="Calibri" w:cs="Calibri"/>
          <w:b/>
          <w:smallCaps/>
          <w:sz w:val="32"/>
          <w:szCs w:val="32"/>
          <w:highlight w:val="yellow"/>
        </w:rPr>
        <w:t>Request for Proposals (RFP)</w:t>
      </w:r>
    </w:p>
    <w:p w14:paraId="44FC4E0C" w14:textId="77777777" w:rsidR="0026270A" w:rsidRDefault="0026270A"/>
    <w:p w14:paraId="3C0DB578" w14:textId="73C2DFFD" w:rsidR="0026270A" w:rsidRDefault="0026270A" w:rsidP="0026270A">
      <w:pPr>
        <w:tabs>
          <w:tab w:val="left" w:pos="720"/>
          <w:tab w:val="left" w:pos="900"/>
        </w:tabs>
        <w:spacing w:line="276" w:lineRule="auto"/>
        <w:rPr>
          <w:rFonts w:ascii="Calibri" w:hAnsi="Calibri" w:cs="Calibri"/>
          <w:b/>
          <w:color w:val="000000"/>
        </w:rPr>
      </w:pPr>
      <w:r>
        <w:rPr>
          <w:rFonts w:ascii="Calibri" w:hAnsi="Calibri" w:cs="Calibri"/>
          <w:b/>
          <w:color w:val="000000"/>
        </w:rPr>
        <w:t>RFP ISSUE DATE:</w:t>
      </w:r>
      <w:r>
        <w:rPr>
          <w:rFonts w:ascii="Calibri" w:hAnsi="Calibri" w:cs="Calibri"/>
          <w:b/>
          <w:color w:val="000000"/>
        </w:rPr>
        <w:tab/>
      </w:r>
      <w:r>
        <w:rPr>
          <w:rFonts w:ascii="Calibri" w:hAnsi="Calibri" w:cs="Calibri"/>
          <w:b/>
          <w:color w:val="000000"/>
        </w:rPr>
        <w:tab/>
      </w:r>
      <w:r>
        <w:rPr>
          <w:rFonts w:ascii="Calibri" w:hAnsi="Calibri" w:cs="Calibri"/>
          <w:b/>
          <w:color w:val="000000"/>
        </w:rPr>
        <w:tab/>
      </w:r>
      <w:r w:rsidR="002B63A2">
        <w:rPr>
          <w:rFonts w:ascii="Calibri" w:hAnsi="Calibri" w:cs="Calibri"/>
          <w:color w:val="000000"/>
        </w:rPr>
        <w:t>July 28</w:t>
      </w:r>
      <w:r w:rsidR="00B51870" w:rsidRPr="00F840F6">
        <w:rPr>
          <w:rFonts w:ascii="Calibri" w:hAnsi="Calibri" w:cs="Calibri"/>
          <w:color w:val="000000"/>
        </w:rPr>
        <w:t>, 201</w:t>
      </w:r>
      <w:r w:rsidR="002B63A2">
        <w:rPr>
          <w:rFonts w:ascii="Calibri" w:hAnsi="Calibri" w:cs="Calibri"/>
          <w:color w:val="000000"/>
        </w:rPr>
        <w:t>7</w:t>
      </w:r>
    </w:p>
    <w:p w14:paraId="74F79635" w14:textId="412B1373" w:rsidR="0026270A" w:rsidRPr="0026270A" w:rsidRDefault="00E15AFB" w:rsidP="0026270A">
      <w:pPr>
        <w:tabs>
          <w:tab w:val="left" w:pos="720"/>
          <w:tab w:val="left" w:pos="900"/>
        </w:tabs>
        <w:spacing w:line="276" w:lineRule="auto"/>
        <w:rPr>
          <w:rFonts w:ascii="Calibri" w:hAnsi="Calibri" w:cs="Calibri"/>
          <w:b/>
          <w:color w:val="000000"/>
        </w:rPr>
      </w:pPr>
      <w:r>
        <w:rPr>
          <w:rFonts w:ascii="Calibri" w:hAnsi="Calibri" w:cs="Calibri"/>
          <w:b/>
          <w:color w:val="FF0000"/>
        </w:rPr>
        <w:t>PROPOSAL</w:t>
      </w:r>
      <w:r w:rsidR="0026270A" w:rsidRPr="0026270A">
        <w:rPr>
          <w:rFonts w:ascii="Calibri" w:hAnsi="Calibri" w:cs="Calibri"/>
          <w:b/>
          <w:color w:val="FF0000"/>
        </w:rPr>
        <w:t xml:space="preserve"> DEADLINE:</w:t>
      </w:r>
      <w:r w:rsidR="0026270A" w:rsidRPr="0026270A">
        <w:rPr>
          <w:rFonts w:ascii="Calibri" w:hAnsi="Calibri" w:cs="Calibri"/>
          <w:b/>
          <w:color w:val="FF0000"/>
        </w:rPr>
        <w:tab/>
      </w:r>
      <w:r>
        <w:rPr>
          <w:rFonts w:ascii="Calibri" w:hAnsi="Calibri" w:cs="Calibri"/>
          <w:b/>
          <w:color w:val="FF0000"/>
        </w:rPr>
        <w:tab/>
      </w:r>
      <w:r w:rsidR="0026270A" w:rsidRPr="0026270A">
        <w:rPr>
          <w:rFonts w:ascii="Calibri" w:hAnsi="Calibri" w:cs="Calibri"/>
          <w:b/>
          <w:color w:val="FF0000"/>
        </w:rPr>
        <w:tab/>
      </w:r>
      <w:r w:rsidR="002B63A2">
        <w:rPr>
          <w:rFonts w:ascii="Calibri" w:hAnsi="Calibri" w:cs="Calibri"/>
          <w:b/>
          <w:color w:val="FF0000"/>
        </w:rPr>
        <w:t>5</w:t>
      </w:r>
      <w:r w:rsidR="0005296D">
        <w:rPr>
          <w:rFonts w:ascii="Calibri" w:hAnsi="Calibri" w:cs="Calibri"/>
          <w:b/>
          <w:color w:val="FF0000"/>
        </w:rPr>
        <w:t>:00 pm</w:t>
      </w:r>
      <w:r w:rsidR="002B63A2">
        <w:rPr>
          <w:rFonts w:ascii="Calibri" w:hAnsi="Calibri" w:cs="Calibri"/>
          <w:b/>
          <w:color w:val="FF0000"/>
        </w:rPr>
        <w:t xml:space="preserve">, </w:t>
      </w:r>
      <w:r w:rsidR="00D73A9E">
        <w:rPr>
          <w:rFonts w:ascii="Calibri" w:hAnsi="Calibri" w:cs="Calibri"/>
          <w:b/>
          <w:color w:val="FF0000"/>
        </w:rPr>
        <w:t>Monday</w:t>
      </w:r>
      <w:r w:rsidR="0005296D">
        <w:rPr>
          <w:rFonts w:ascii="Calibri" w:hAnsi="Calibri" w:cs="Calibri"/>
          <w:b/>
          <w:color w:val="FF0000"/>
        </w:rPr>
        <w:t xml:space="preserve">, </w:t>
      </w:r>
      <w:r w:rsidR="00B51870">
        <w:rPr>
          <w:rFonts w:ascii="Calibri" w:hAnsi="Calibri" w:cs="Calibri"/>
          <w:b/>
          <w:color w:val="FF0000"/>
        </w:rPr>
        <w:t>August</w:t>
      </w:r>
      <w:r w:rsidR="0005296D">
        <w:rPr>
          <w:rFonts w:ascii="Calibri" w:hAnsi="Calibri" w:cs="Calibri"/>
          <w:b/>
          <w:color w:val="FF0000"/>
        </w:rPr>
        <w:t xml:space="preserve"> </w:t>
      </w:r>
      <w:r w:rsidR="002B63A2">
        <w:rPr>
          <w:rFonts w:ascii="Calibri" w:hAnsi="Calibri" w:cs="Calibri"/>
          <w:b/>
          <w:color w:val="FF0000"/>
        </w:rPr>
        <w:t>28</w:t>
      </w:r>
      <w:r w:rsidR="00B51870">
        <w:rPr>
          <w:rFonts w:ascii="Calibri" w:hAnsi="Calibri" w:cs="Calibri"/>
          <w:b/>
          <w:color w:val="FF0000"/>
        </w:rPr>
        <w:t>, 201</w:t>
      </w:r>
      <w:r w:rsidR="002B63A2">
        <w:rPr>
          <w:rFonts w:ascii="Calibri" w:hAnsi="Calibri" w:cs="Calibri"/>
          <w:b/>
          <w:color w:val="FF0000"/>
        </w:rPr>
        <w:t>7</w:t>
      </w:r>
    </w:p>
    <w:p w14:paraId="594A5262" w14:textId="345FE65D" w:rsidR="0026270A" w:rsidRPr="004E2DBF" w:rsidRDefault="0026270A" w:rsidP="0026270A">
      <w:pPr>
        <w:tabs>
          <w:tab w:val="left" w:pos="720"/>
          <w:tab w:val="left" w:pos="900"/>
        </w:tabs>
        <w:spacing w:after="0" w:line="276" w:lineRule="auto"/>
        <w:rPr>
          <w:rFonts w:ascii="Calibri" w:hAnsi="Calibri" w:cs="Calibri"/>
          <w:color w:val="000000"/>
        </w:rPr>
      </w:pPr>
      <w:r>
        <w:rPr>
          <w:rFonts w:ascii="Calibri" w:hAnsi="Calibri" w:cs="Calibri"/>
          <w:b/>
          <w:color w:val="000000"/>
        </w:rPr>
        <w:t>FUNDING OPP #:</w:t>
      </w:r>
      <w:r>
        <w:rPr>
          <w:rFonts w:ascii="Calibri" w:hAnsi="Calibri" w:cs="Calibri"/>
          <w:b/>
          <w:color w:val="000000"/>
        </w:rPr>
        <w:tab/>
      </w:r>
      <w:r>
        <w:rPr>
          <w:rFonts w:ascii="Calibri" w:hAnsi="Calibri" w:cs="Calibri"/>
          <w:b/>
          <w:color w:val="000000"/>
        </w:rPr>
        <w:tab/>
      </w:r>
      <w:r>
        <w:rPr>
          <w:rFonts w:ascii="Calibri" w:hAnsi="Calibri" w:cs="Calibri"/>
          <w:b/>
          <w:color w:val="000000"/>
        </w:rPr>
        <w:tab/>
      </w:r>
      <w:r w:rsidRPr="00F840F6">
        <w:rPr>
          <w:rFonts w:ascii="Calibri" w:hAnsi="Calibri" w:cs="Calibri"/>
          <w:color w:val="000000"/>
        </w:rPr>
        <w:t>HUD FR-</w:t>
      </w:r>
      <w:r w:rsidR="002B63A2">
        <w:rPr>
          <w:rFonts w:ascii="Calibri" w:hAnsi="Calibri" w:cs="Calibri"/>
          <w:color w:val="000000"/>
        </w:rPr>
        <w:t>61</w:t>
      </w:r>
      <w:r w:rsidRPr="00F840F6">
        <w:rPr>
          <w:rFonts w:ascii="Calibri" w:hAnsi="Calibri" w:cs="Calibri"/>
          <w:color w:val="000000"/>
        </w:rPr>
        <w:t>00-N-25</w:t>
      </w:r>
    </w:p>
    <w:p w14:paraId="13475F6F" w14:textId="73503C10" w:rsidR="0026270A" w:rsidRPr="00F840F6" w:rsidRDefault="0026270A" w:rsidP="0026270A">
      <w:pPr>
        <w:tabs>
          <w:tab w:val="left" w:pos="720"/>
          <w:tab w:val="left" w:pos="900"/>
        </w:tabs>
        <w:spacing w:after="0" w:line="276" w:lineRule="auto"/>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F840F6">
        <w:rPr>
          <w:rFonts w:ascii="Calibri" w:hAnsi="Calibri" w:cs="Calibri"/>
          <w:color w:val="000000"/>
        </w:rPr>
        <w:t xml:space="preserve">NOFA for the </w:t>
      </w:r>
      <w:r w:rsidR="00B51870" w:rsidRPr="00F840F6">
        <w:rPr>
          <w:rFonts w:ascii="Calibri" w:hAnsi="Calibri" w:cs="Calibri"/>
          <w:color w:val="000000"/>
        </w:rPr>
        <w:t>FY 201</w:t>
      </w:r>
      <w:r w:rsidR="002B63A2">
        <w:rPr>
          <w:rFonts w:ascii="Calibri" w:hAnsi="Calibri" w:cs="Calibri"/>
          <w:color w:val="000000"/>
        </w:rPr>
        <w:t>7</w:t>
      </w:r>
      <w:r w:rsidRPr="00F840F6">
        <w:rPr>
          <w:rFonts w:ascii="Calibri" w:hAnsi="Calibri" w:cs="Calibri"/>
          <w:color w:val="000000"/>
        </w:rPr>
        <w:t xml:space="preserve"> Continuum of Care</w:t>
      </w:r>
    </w:p>
    <w:p w14:paraId="3424D308" w14:textId="77777777" w:rsidR="0026270A" w:rsidRDefault="0026270A" w:rsidP="0026270A">
      <w:pPr>
        <w:tabs>
          <w:tab w:val="left" w:pos="720"/>
          <w:tab w:val="left" w:pos="900"/>
        </w:tabs>
        <w:spacing w:line="276" w:lineRule="auto"/>
        <w:rPr>
          <w:rFonts w:ascii="Calibri" w:hAnsi="Calibri" w:cs="Calibri"/>
          <w:b/>
          <w:color w:val="000000"/>
        </w:rPr>
      </w:pPr>
      <w:r w:rsidRPr="00F840F6">
        <w:rPr>
          <w:rFonts w:ascii="Calibri" w:hAnsi="Calibri" w:cs="Calibri"/>
          <w:b/>
          <w:color w:val="000000"/>
        </w:rPr>
        <w:t>CFDA:</w:t>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color w:val="000000"/>
        </w:rPr>
        <w:t>14.267</w:t>
      </w:r>
    </w:p>
    <w:p w14:paraId="2C35AEB4" w14:textId="044697B4" w:rsidR="001E160C" w:rsidRPr="00FA29C6" w:rsidRDefault="0097125E" w:rsidP="001E160C">
      <w:pPr>
        <w:tabs>
          <w:tab w:val="left" w:pos="720"/>
          <w:tab w:val="left" w:pos="900"/>
          <w:tab w:val="left" w:pos="2160"/>
        </w:tabs>
        <w:spacing w:after="0" w:line="240" w:lineRule="auto"/>
        <w:rPr>
          <w:rFonts w:ascii="Calibri" w:hAnsi="Calibri" w:cs="Calibri"/>
          <w:color w:val="000000"/>
        </w:rPr>
      </w:pPr>
      <w:r>
        <w:rPr>
          <w:rFonts w:ascii="Calibri" w:hAnsi="Calibri" w:cs="Calibri"/>
          <w:b/>
          <w:color w:val="000000"/>
        </w:rPr>
        <w:t>ESTIMATED FUNDS AVAILABLE:</w:t>
      </w:r>
      <w:r>
        <w:rPr>
          <w:rFonts w:ascii="Calibri" w:hAnsi="Calibri" w:cs="Calibri"/>
          <w:b/>
          <w:color w:val="000000"/>
        </w:rPr>
        <w:tab/>
      </w:r>
      <w:r>
        <w:rPr>
          <w:rFonts w:ascii="Calibri" w:hAnsi="Calibri" w:cs="Calibri"/>
          <w:b/>
          <w:color w:val="000000"/>
        </w:rPr>
        <w:tab/>
      </w:r>
      <w:r w:rsidR="001E160C" w:rsidRPr="00FA29C6">
        <w:rPr>
          <w:rFonts w:ascii="Calibri" w:hAnsi="Calibri" w:cs="Calibri"/>
          <w:color w:val="000000"/>
        </w:rPr>
        <w:t>T</w:t>
      </w:r>
      <w:r w:rsidR="0026270A" w:rsidRPr="00FA29C6">
        <w:rPr>
          <w:rFonts w:ascii="Calibri" w:hAnsi="Calibri" w:cs="Calibri"/>
          <w:color w:val="000000"/>
        </w:rPr>
        <w:t>ier 1 = $</w:t>
      </w:r>
      <w:r w:rsidR="002B63A2">
        <w:rPr>
          <w:rFonts w:ascii="Calibri" w:hAnsi="Calibri" w:cs="Calibri"/>
          <w:color w:val="000000"/>
        </w:rPr>
        <w:t>10,525,175.00</w:t>
      </w:r>
      <w:r w:rsidR="0026270A" w:rsidRPr="00FA29C6">
        <w:rPr>
          <w:rFonts w:ascii="Calibri" w:hAnsi="Calibri" w:cs="Calibri"/>
          <w:color w:val="000000"/>
        </w:rPr>
        <w:t xml:space="preserve">   </w:t>
      </w:r>
    </w:p>
    <w:p w14:paraId="03C0AC1B" w14:textId="68F64337" w:rsidR="0026270A" w:rsidRPr="004E2DBF" w:rsidRDefault="001E160C" w:rsidP="001E160C">
      <w:pPr>
        <w:tabs>
          <w:tab w:val="left" w:pos="720"/>
          <w:tab w:val="left" w:pos="900"/>
          <w:tab w:val="left" w:pos="2160"/>
        </w:tabs>
        <w:spacing w:after="0" w:line="240" w:lineRule="auto"/>
        <w:rPr>
          <w:rFonts w:ascii="Calibri" w:hAnsi="Calibri" w:cs="Calibri"/>
          <w:color w:val="000000"/>
        </w:rPr>
      </w:pPr>
      <w:r w:rsidRPr="00FA29C6">
        <w:rPr>
          <w:rFonts w:ascii="Calibri" w:hAnsi="Calibri" w:cs="Calibri"/>
          <w:color w:val="000000"/>
        </w:rPr>
        <w:tab/>
      </w:r>
      <w:r w:rsidRPr="00FA29C6">
        <w:rPr>
          <w:rFonts w:ascii="Calibri" w:hAnsi="Calibri" w:cs="Calibri"/>
          <w:color w:val="000000"/>
        </w:rPr>
        <w:tab/>
      </w:r>
      <w:r w:rsidRPr="00FA29C6">
        <w:rPr>
          <w:rFonts w:ascii="Calibri" w:hAnsi="Calibri" w:cs="Calibri"/>
          <w:color w:val="000000"/>
        </w:rPr>
        <w:tab/>
      </w:r>
      <w:r w:rsidRPr="00FA29C6">
        <w:rPr>
          <w:rFonts w:ascii="Calibri" w:hAnsi="Calibri" w:cs="Calibri"/>
          <w:color w:val="000000"/>
        </w:rPr>
        <w:tab/>
      </w:r>
      <w:r w:rsidRPr="00FA29C6">
        <w:rPr>
          <w:rFonts w:ascii="Calibri" w:hAnsi="Calibri" w:cs="Calibri"/>
          <w:color w:val="000000"/>
        </w:rPr>
        <w:tab/>
      </w:r>
      <w:r w:rsidR="0026270A" w:rsidRPr="00FA29C6">
        <w:rPr>
          <w:rFonts w:ascii="Calibri" w:hAnsi="Calibri" w:cs="Calibri"/>
          <w:color w:val="000000"/>
        </w:rPr>
        <w:t>Tier 2 = $</w:t>
      </w:r>
      <w:r w:rsidR="002B63A2">
        <w:rPr>
          <w:rFonts w:ascii="Calibri" w:hAnsi="Calibri" w:cs="Calibri"/>
          <w:color w:val="000000"/>
        </w:rPr>
        <w:t>1,343,640.00</w:t>
      </w:r>
    </w:p>
    <w:sdt>
      <w:sdtPr>
        <w:rPr>
          <w:rFonts w:asciiTheme="minorHAnsi" w:eastAsiaTheme="minorHAnsi" w:hAnsiTheme="minorHAnsi" w:cstheme="minorBidi"/>
          <w:color w:val="auto"/>
          <w:sz w:val="22"/>
          <w:szCs w:val="22"/>
        </w:rPr>
        <w:id w:val="231733120"/>
        <w:docPartObj>
          <w:docPartGallery w:val="Table of Contents"/>
          <w:docPartUnique/>
        </w:docPartObj>
      </w:sdtPr>
      <w:sdtEndPr>
        <w:rPr>
          <w:b/>
          <w:bCs/>
          <w:noProof/>
        </w:rPr>
      </w:sdtEndPr>
      <w:sdtContent>
        <w:p w14:paraId="3F6301A6" w14:textId="77777777" w:rsidR="00D30AE6" w:rsidRDefault="00D30AE6">
          <w:pPr>
            <w:pStyle w:val="TOCHeading"/>
          </w:pPr>
          <w:r>
            <w:t>Contents</w:t>
          </w:r>
        </w:p>
        <w:p w14:paraId="4EABC501" w14:textId="16F8262D" w:rsidR="00E32FA4" w:rsidRDefault="00D30AE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9020758" w:history="1">
            <w:r w:rsidR="00E32FA4" w:rsidRPr="000D30E6">
              <w:rPr>
                <w:rStyle w:val="Hyperlink"/>
                <w:noProof/>
              </w:rPr>
              <w:t>Introduction</w:t>
            </w:r>
            <w:r w:rsidR="00E32FA4">
              <w:rPr>
                <w:noProof/>
                <w:webHidden/>
              </w:rPr>
              <w:tab/>
            </w:r>
            <w:r w:rsidR="00E32FA4">
              <w:rPr>
                <w:noProof/>
                <w:webHidden/>
              </w:rPr>
              <w:fldChar w:fldCharType="begin"/>
            </w:r>
            <w:r w:rsidR="00E32FA4">
              <w:rPr>
                <w:noProof/>
                <w:webHidden/>
              </w:rPr>
              <w:instrText xml:space="preserve"> PAGEREF _Toc489020758 \h </w:instrText>
            </w:r>
            <w:r w:rsidR="00E32FA4">
              <w:rPr>
                <w:noProof/>
                <w:webHidden/>
              </w:rPr>
            </w:r>
            <w:r w:rsidR="00E32FA4">
              <w:rPr>
                <w:noProof/>
                <w:webHidden/>
              </w:rPr>
              <w:fldChar w:fldCharType="separate"/>
            </w:r>
            <w:r w:rsidR="00D91CB5">
              <w:rPr>
                <w:noProof/>
                <w:webHidden/>
              </w:rPr>
              <w:t>2</w:t>
            </w:r>
            <w:r w:rsidR="00E32FA4">
              <w:rPr>
                <w:noProof/>
                <w:webHidden/>
              </w:rPr>
              <w:fldChar w:fldCharType="end"/>
            </w:r>
          </w:hyperlink>
        </w:p>
        <w:p w14:paraId="2EB1933A" w14:textId="6A1A3C81" w:rsidR="00E32FA4" w:rsidRDefault="00302539">
          <w:pPr>
            <w:pStyle w:val="TOC1"/>
            <w:tabs>
              <w:tab w:val="right" w:leader="dot" w:pos="9350"/>
            </w:tabs>
            <w:rPr>
              <w:rFonts w:eastAsiaTheme="minorEastAsia"/>
              <w:noProof/>
            </w:rPr>
          </w:pPr>
          <w:hyperlink w:anchor="_Toc489020759" w:history="1">
            <w:r w:rsidR="00E32FA4" w:rsidRPr="000D30E6">
              <w:rPr>
                <w:rStyle w:val="Hyperlink"/>
                <w:noProof/>
              </w:rPr>
              <w:t>Program Overview</w:t>
            </w:r>
            <w:r w:rsidR="00E32FA4">
              <w:rPr>
                <w:noProof/>
                <w:webHidden/>
              </w:rPr>
              <w:tab/>
            </w:r>
            <w:r w:rsidR="00E32FA4">
              <w:rPr>
                <w:noProof/>
                <w:webHidden/>
              </w:rPr>
              <w:fldChar w:fldCharType="begin"/>
            </w:r>
            <w:r w:rsidR="00E32FA4">
              <w:rPr>
                <w:noProof/>
                <w:webHidden/>
              </w:rPr>
              <w:instrText xml:space="preserve"> PAGEREF _Toc489020759 \h </w:instrText>
            </w:r>
            <w:r w:rsidR="00E32FA4">
              <w:rPr>
                <w:noProof/>
                <w:webHidden/>
              </w:rPr>
            </w:r>
            <w:r w:rsidR="00E32FA4">
              <w:rPr>
                <w:noProof/>
                <w:webHidden/>
              </w:rPr>
              <w:fldChar w:fldCharType="separate"/>
            </w:r>
            <w:r w:rsidR="00D91CB5">
              <w:rPr>
                <w:noProof/>
                <w:webHidden/>
              </w:rPr>
              <w:t>2</w:t>
            </w:r>
            <w:r w:rsidR="00E32FA4">
              <w:rPr>
                <w:noProof/>
                <w:webHidden/>
              </w:rPr>
              <w:fldChar w:fldCharType="end"/>
            </w:r>
          </w:hyperlink>
        </w:p>
        <w:p w14:paraId="6D69E611" w14:textId="311B1453" w:rsidR="00E32FA4" w:rsidRDefault="00302539">
          <w:pPr>
            <w:pStyle w:val="TOC1"/>
            <w:tabs>
              <w:tab w:val="right" w:leader="dot" w:pos="9350"/>
            </w:tabs>
            <w:rPr>
              <w:rFonts w:eastAsiaTheme="minorEastAsia"/>
              <w:noProof/>
            </w:rPr>
          </w:pPr>
          <w:hyperlink w:anchor="_Toc489020760" w:history="1">
            <w:r w:rsidR="00E32FA4" w:rsidRPr="000D30E6">
              <w:rPr>
                <w:rStyle w:val="Hyperlink"/>
                <w:noProof/>
              </w:rPr>
              <w:t>Priorities and Objectives</w:t>
            </w:r>
            <w:r w:rsidR="00E32FA4">
              <w:rPr>
                <w:noProof/>
                <w:webHidden/>
              </w:rPr>
              <w:tab/>
            </w:r>
            <w:r w:rsidR="00E32FA4">
              <w:rPr>
                <w:noProof/>
                <w:webHidden/>
              </w:rPr>
              <w:fldChar w:fldCharType="begin"/>
            </w:r>
            <w:r w:rsidR="00E32FA4">
              <w:rPr>
                <w:noProof/>
                <w:webHidden/>
              </w:rPr>
              <w:instrText xml:space="preserve"> PAGEREF _Toc489020760 \h </w:instrText>
            </w:r>
            <w:r w:rsidR="00E32FA4">
              <w:rPr>
                <w:noProof/>
                <w:webHidden/>
              </w:rPr>
            </w:r>
            <w:r w:rsidR="00E32FA4">
              <w:rPr>
                <w:noProof/>
                <w:webHidden/>
              </w:rPr>
              <w:fldChar w:fldCharType="separate"/>
            </w:r>
            <w:r w:rsidR="00D91CB5">
              <w:rPr>
                <w:noProof/>
                <w:webHidden/>
              </w:rPr>
              <w:t>4</w:t>
            </w:r>
            <w:r w:rsidR="00E32FA4">
              <w:rPr>
                <w:noProof/>
                <w:webHidden/>
              </w:rPr>
              <w:fldChar w:fldCharType="end"/>
            </w:r>
          </w:hyperlink>
        </w:p>
        <w:p w14:paraId="12AC1DC1" w14:textId="2D1C70FD" w:rsidR="00E32FA4" w:rsidRDefault="00302539">
          <w:pPr>
            <w:pStyle w:val="TOC2"/>
            <w:tabs>
              <w:tab w:val="right" w:leader="dot" w:pos="9350"/>
            </w:tabs>
            <w:rPr>
              <w:rFonts w:eastAsiaTheme="minorEastAsia"/>
              <w:noProof/>
            </w:rPr>
          </w:pPr>
          <w:hyperlink w:anchor="_Toc489020761" w:history="1">
            <w:r w:rsidR="00E32FA4" w:rsidRPr="000D30E6">
              <w:rPr>
                <w:rStyle w:val="Hyperlink"/>
                <w:noProof/>
              </w:rPr>
              <w:t>HUD’s Homeless Policy and Program Priorities</w:t>
            </w:r>
            <w:r w:rsidR="00E32FA4">
              <w:rPr>
                <w:noProof/>
                <w:webHidden/>
              </w:rPr>
              <w:tab/>
            </w:r>
            <w:r w:rsidR="00E32FA4">
              <w:rPr>
                <w:noProof/>
                <w:webHidden/>
              </w:rPr>
              <w:fldChar w:fldCharType="begin"/>
            </w:r>
            <w:r w:rsidR="00E32FA4">
              <w:rPr>
                <w:noProof/>
                <w:webHidden/>
              </w:rPr>
              <w:instrText xml:space="preserve"> PAGEREF _Toc489020761 \h </w:instrText>
            </w:r>
            <w:r w:rsidR="00E32FA4">
              <w:rPr>
                <w:noProof/>
                <w:webHidden/>
              </w:rPr>
            </w:r>
            <w:r w:rsidR="00E32FA4">
              <w:rPr>
                <w:noProof/>
                <w:webHidden/>
              </w:rPr>
              <w:fldChar w:fldCharType="separate"/>
            </w:r>
            <w:r w:rsidR="00D91CB5">
              <w:rPr>
                <w:noProof/>
                <w:webHidden/>
              </w:rPr>
              <w:t>4</w:t>
            </w:r>
            <w:r w:rsidR="00E32FA4">
              <w:rPr>
                <w:noProof/>
                <w:webHidden/>
              </w:rPr>
              <w:fldChar w:fldCharType="end"/>
            </w:r>
          </w:hyperlink>
        </w:p>
        <w:p w14:paraId="6FFE2716" w14:textId="7DF2710B" w:rsidR="00E32FA4" w:rsidRDefault="00302539">
          <w:pPr>
            <w:pStyle w:val="TOC2"/>
            <w:tabs>
              <w:tab w:val="right" w:leader="dot" w:pos="9350"/>
            </w:tabs>
            <w:rPr>
              <w:rFonts w:eastAsiaTheme="minorEastAsia"/>
              <w:noProof/>
            </w:rPr>
          </w:pPr>
          <w:hyperlink w:anchor="_Toc489020762" w:history="1">
            <w:r w:rsidR="00E32FA4" w:rsidRPr="000D30E6">
              <w:rPr>
                <w:rStyle w:val="Hyperlink"/>
                <w:noProof/>
              </w:rPr>
              <w:t>TX-601 Continuum of Care Objectives</w:t>
            </w:r>
            <w:r w:rsidR="00E32FA4">
              <w:rPr>
                <w:noProof/>
                <w:webHidden/>
              </w:rPr>
              <w:tab/>
            </w:r>
            <w:r w:rsidR="00E32FA4">
              <w:rPr>
                <w:noProof/>
                <w:webHidden/>
              </w:rPr>
              <w:fldChar w:fldCharType="begin"/>
            </w:r>
            <w:r w:rsidR="00E32FA4">
              <w:rPr>
                <w:noProof/>
                <w:webHidden/>
              </w:rPr>
              <w:instrText xml:space="preserve"> PAGEREF _Toc489020762 \h </w:instrText>
            </w:r>
            <w:r w:rsidR="00E32FA4">
              <w:rPr>
                <w:noProof/>
                <w:webHidden/>
              </w:rPr>
            </w:r>
            <w:r w:rsidR="00E32FA4">
              <w:rPr>
                <w:noProof/>
                <w:webHidden/>
              </w:rPr>
              <w:fldChar w:fldCharType="separate"/>
            </w:r>
            <w:r w:rsidR="00D91CB5">
              <w:rPr>
                <w:noProof/>
                <w:webHidden/>
              </w:rPr>
              <w:t>4</w:t>
            </w:r>
            <w:r w:rsidR="00E32FA4">
              <w:rPr>
                <w:noProof/>
                <w:webHidden/>
              </w:rPr>
              <w:fldChar w:fldCharType="end"/>
            </w:r>
          </w:hyperlink>
        </w:p>
        <w:p w14:paraId="042E7D1E" w14:textId="48B3613A" w:rsidR="00E32FA4" w:rsidRDefault="00302539">
          <w:pPr>
            <w:pStyle w:val="TOC1"/>
            <w:tabs>
              <w:tab w:val="right" w:leader="dot" w:pos="9350"/>
            </w:tabs>
            <w:rPr>
              <w:rFonts w:eastAsiaTheme="minorEastAsia"/>
              <w:noProof/>
            </w:rPr>
          </w:pPr>
          <w:hyperlink w:anchor="_Toc489020763" w:history="1">
            <w:r w:rsidR="00E32FA4" w:rsidRPr="000D30E6">
              <w:rPr>
                <w:rStyle w:val="Hyperlink"/>
                <w:noProof/>
              </w:rPr>
              <w:t>FY17 CoC NOFA Highlights</w:t>
            </w:r>
            <w:r w:rsidR="00E32FA4">
              <w:rPr>
                <w:noProof/>
                <w:webHidden/>
              </w:rPr>
              <w:tab/>
            </w:r>
            <w:r w:rsidR="00E32FA4">
              <w:rPr>
                <w:noProof/>
                <w:webHidden/>
              </w:rPr>
              <w:fldChar w:fldCharType="begin"/>
            </w:r>
            <w:r w:rsidR="00E32FA4">
              <w:rPr>
                <w:noProof/>
                <w:webHidden/>
              </w:rPr>
              <w:instrText xml:space="preserve"> PAGEREF _Toc489020763 \h </w:instrText>
            </w:r>
            <w:r w:rsidR="00E32FA4">
              <w:rPr>
                <w:noProof/>
                <w:webHidden/>
              </w:rPr>
            </w:r>
            <w:r w:rsidR="00E32FA4">
              <w:rPr>
                <w:noProof/>
                <w:webHidden/>
              </w:rPr>
              <w:fldChar w:fldCharType="separate"/>
            </w:r>
            <w:r w:rsidR="00D91CB5">
              <w:rPr>
                <w:noProof/>
                <w:webHidden/>
              </w:rPr>
              <w:t>4</w:t>
            </w:r>
            <w:r w:rsidR="00E32FA4">
              <w:rPr>
                <w:noProof/>
                <w:webHidden/>
              </w:rPr>
              <w:fldChar w:fldCharType="end"/>
            </w:r>
          </w:hyperlink>
        </w:p>
        <w:p w14:paraId="0682A0C6" w14:textId="0723E51F" w:rsidR="00E32FA4" w:rsidRDefault="00302539">
          <w:pPr>
            <w:pStyle w:val="TOC1"/>
            <w:tabs>
              <w:tab w:val="right" w:leader="dot" w:pos="9350"/>
            </w:tabs>
            <w:rPr>
              <w:rFonts w:eastAsiaTheme="minorEastAsia"/>
              <w:noProof/>
            </w:rPr>
          </w:pPr>
          <w:hyperlink w:anchor="_Toc489020764" w:history="1">
            <w:r w:rsidR="00E32FA4" w:rsidRPr="000D30E6">
              <w:rPr>
                <w:rStyle w:val="Hyperlink"/>
                <w:noProof/>
              </w:rPr>
              <w:t>New Project Opportunities</w:t>
            </w:r>
            <w:r w:rsidR="00E32FA4">
              <w:rPr>
                <w:noProof/>
                <w:webHidden/>
              </w:rPr>
              <w:tab/>
            </w:r>
            <w:r w:rsidR="00E32FA4">
              <w:rPr>
                <w:noProof/>
                <w:webHidden/>
              </w:rPr>
              <w:fldChar w:fldCharType="begin"/>
            </w:r>
            <w:r w:rsidR="00E32FA4">
              <w:rPr>
                <w:noProof/>
                <w:webHidden/>
              </w:rPr>
              <w:instrText xml:space="preserve"> PAGEREF _Toc489020764 \h </w:instrText>
            </w:r>
            <w:r w:rsidR="00E32FA4">
              <w:rPr>
                <w:noProof/>
                <w:webHidden/>
              </w:rPr>
            </w:r>
            <w:r w:rsidR="00E32FA4">
              <w:rPr>
                <w:noProof/>
                <w:webHidden/>
              </w:rPr>
              <w:fldChar w:fldCharType="separate"/>
            </w:r>
            <w:r w:rsidR="00D91CB5">
              <w:rPr>
                <w:noProof/>
                <w:webHidden/>
              </w:rPr>
              <w:t>5</w:t>
            </w:r>
            <w:r w:rsidR="00E32FA4">
              <w:rPr>
                <w:noProof/>
                <w:webHidden/>
              </w:rPr>
              <w:fldChar w:fldCharType="end"/>
            </w:r>
          </w:hyperlink>
        </w:p>
        <w:p w14:paraId="5C5E7A3C" w14:textId="7AB47E98" w:rsidR="00E32FA4" w:rsidRDefault="00302539">
          <w:pPr>
            <w:pStyle w:val="TOC2"/>
            <w:tabs>
              <w:tab w:val="right" w:leader="dot" w:pos="9350"/>
            </w:tabs>
            <w:rPr>
              <w:rFonts w:eastAsiaTheme="minorEastAsia"/>
              <w:noProof/>
            </w:rPr>
          </w:pPr>
          <w:hyperlink w:anchor="_Toc489020765" w:history="1">
            <w:r w:rsidR="00E32FA4" w:rsidRPr="000D30E6">
              <w:rPr>
                <w:rStyle w:val="Hyperlink"/>
                <w:noProof/>
              </w:rPr>
              <w:t>Reallocation (NOFA page 10)</w:t>
            </w:r>
            <w:r w:rsidR="00E32FA4">
              <w:rPr>
                <w:noProof/>
                <w:webHidden/>
              </w:rPr>
              <w:tab/>
            </w:r>
            <w:r w:rsidR="00E32FA4">
              <w:rPr>
                <w:noProof/>
                <w:webHidden/>
              </w:rPr>
              <w:fldChar w:fldCharType="begin"/>
            </w:r>
            <w:r w:rsidR="00E32FA4">
              <w:rPr>
                <w:noProof/>
                <w:webHidden/>
              </w:rPr>
              <w:instrText xml:space="preserve"> PAGEREF _Toc489020765 \h </w:instrText>
            </w:r>
            <w:r w:rsidR="00E32FA4">
              <w:rPr>
                <w:noProof/>
                <w:webHidden/>
              </w:rPr>
            </w:r>
            <w:r w:rsidR="00E32FA4">
              <w:rPr>
                <w:noProof/>
                <w:webHidden/>
              </w:rPr>
              <w:fldChar w:fldCharType="separate"/>
            </w:r>
            <w:r w:rsidR="00D91CB5">
              <w:rPr>
                <w:noProof/>
                <w:webHidden/>
              </w:rPr>
              <w:t>5</w:t>
            </w:r>
            <w:r w:rsidR="00E32FA4">
              <w:rPr>
                <w:noProof/>
                <w:webHidden/>
              </w:rPr>
              <w:fldChar w:fldCharType="end"/>
            </w:r>
          </w:hyperlink>
        </w:p>
        <w:p w14:paraId="2F843361" w14:textId="61CD951F" w:rsidR="00E32FA4" w:rsidRDefault="00302539">
          <w:pPr>
            <w:pStyle w:val="TOC2"/>
            <w:tabs>
              <w:tab w:val="right" w:leader="dot" w:pos="9350"/>
            </w:tabs>
            <w:rPr>
              <w:rFonts w:eastAsiaTheme="minorEastAsia"/>
              <w:noProof/>
            </w:rPr>
          </w:pPr>
          <w:hyperlink w:anchor="_Toc489020766" w:history="1">
            <w:r w:rsidR="00E32FA4" w:rsidRPr="000D30E6">
              <w:rPr>
                <w:rStyle w:val="Hyperlink"/>
                <w:noProof/>
              </w:rPr>
              <w:t>Permanent Housing Bonus (NOFA page 11)</w:t>
            </w:r>
            <w:r w:rsidR="00E32FA4">
              <w:rPr>
                <w:noProof/>
                <w:webHidden/>
              </w:rPr>
              <w:tab/>
            </w:r>
            <w:r w:rsidR="00E32FA4">
              <w:rPr>
                <w:noProof/>
                <w:webHidden/>
              </w:rPr>
              <w:fldChar w:fldCharType="begin"/>
            </w:r>
            <w:r w:rsidR="00E32FA4">
              <w:rPr>
                <w:noProof/>
                <w:webHidden/>
              </w:rPr>
              <w:instrText xml:space="preserve"> PAGEREF _Toc489020766 \h </w:instrText>
            </w:r>
            <w:r w:rsidR="00E32FA4">
              <w:rPr>
                <w:noProof/>
                <w:webHidden/>
              </w:rPr>
            </w:r>
            <w:r w:rsidR="00E32FA4">
              <w:rPr>
                <w:noProof/>
                <w:webHidden/>
              </w:rPr>
              <w:fldChar w:fldCharType="separate"/>
            </w:r>
            <w:r w:rsidR="00D91CB5">
              <w:rPr>
                <w:noProof/>
                <w:webHidden/>
              </w:rPr>
              <w:t>5</w:t>
            </w:r>
            <w:r w:rsidR="00E32FA4">
              <w:rPr>
                <w:noProof/>
                <w:webHidden/>
              </w:rPr>
              <w:fldChar w:fldCharType="end"/>
            </w:r>
          </w:hyperlink>
        </w:p>
        <w:p w14:paraId="7DB3D312" w14:textId="45C7D615" w:rsidR="00E32FA4" w:rsidRDefault="00302539">
          <w:pPr>
            <w:pStyle w:val="TOC1"/>
            <w:tabs>
              <w:tab w:val="right" w:leader="dot" w:pos="9350"/>
            </w:tabs>
            <w:rPr>
              <w:rFonts w:eastAsiaTheme="minorEastAsia"/>
              <w:noProof/>
            </w:rPr>
          </w:pPr>
          <w:hyperlink w:anchor="_Toc489020767" w:history="1">
            <w:r w:rsidR="00E32FA4" w:rsidRPr="000D30E6">
              <w:rPr>
                <w:rStyle w:val="Hyperlink"/>
                <w:noProof/>
              </w:rPr>
              <w:t>Eligible Project Applicants</w:t>
            </w:r>
            <w:r w:rsidR="00E32FA4">
              <w:rPr>
                <w:noProof/>
                <w:webHidden/>
              </w:rPr>
              <w:tab/>
            </w:r>
            <w:r w:rsidR="00E32FA4">
              <w:rPr>
                <w:noProof/>
                <w:webHidden/>
              </w:rPr>
              <w:fldChar w:fldCharType="begin"/>
            </w:r>
            <w:r w:rsidR="00E32FA4">
              <w:rPr>
                <w:noProof/>
                <w:webHidden/>
              </w:rPr>
              <w:instrText xml:space="preserve"> PAGEREF _Toc489020767 \h </w:instrText>
            </w:r>
            <w:r w:rsidR="00E32FA4">
              <w:rPr>
                <w:noProof/>
                <w:webHidden/>
              </w:rPr>
            </w:r>
            <w:r w:rsidR="00E32FA4">
              <w:rPr>
                <w:noProof/>
                <w:webHidden/>
              </w:rPr>
              <w:fldChar w:fldCharType="separate"/>
            </w:r>
            <w:r w:rsidR="00D91CB5">
              <w:rPr>
                <w:noProof/>
                <w:webHidden/>
              </w:rPr>
              <w:t>6</w:t>
            </w:r>
            <w:r w:rsidR="00E32FA4">
              <w:rPr>
                <w:noProof/>
                <w:webHidden/>
              </w:rPr>
              <w:fldChar w:fldCharType="end"/>
            </w:r>
          </w:hyperlink>
        </w:p>
        <w:p w14:paraId="76B55AA3" w14:textId="4D6B2DBB" w:rsidR="00E32FA4" w:rsidRDefault="00302539">
          <w:pPr>
            <w:pStyle w:val="TOC2"/>
            <w:tabs>
              <w:tab w:val="right" w:leader="dot" w:pos="9350"/>
            </w:tabs>
            <w:rPr>
              <w:rFonts w:eastAsiaTheme="minorEastAsia"/>
              <w:noProof/>
            </w:rPr>
          </w:pPr>
          <w:hyperlink w:anchor="_Toc489020768" w:history="1">
            <w:r w:rsidR="00E32FA4" w:rsidRPr="000D30E6">
              <w:rPr>
                <w:rStyle w:val="Hyperlink"/>
                <w:noProof/>
              </w:rPr>
              <w:t>Renewal Projects</w:t>
            </w:r>
            <w:r w:rsidR="00E32FA4">
              <w:rPr>
                <w:noProof/>
                <w:webHidden/>
              </w:rPr>
              <w:tab/>
            </w:r>
            <w:r w:rsidR="00E32FA4">
              <w:rPr>
                <w:noProof/>
                <w:webHidden/>
              </w:rPr>
              <w:fldChar w:fldCharType="begin"/>
            </w:r>
            <w:r w:rsidR="00E32FA4">
              <w:rPr>
                <w:noProof/>
                <w:webHidden/>
              </w:rPr>
              <w:instrText xml:space="preserve"> PAGEREF _Toc489020768 \h </w:instrText>
            </w:r>
            <w:r w:rsidR="00E32FA4">
              <w:rPr>
                <w:noProof/>
                <w:webHidden/>
              </w:rPr>
            </w:r>
            <w:r w:rsidR="00E32FA4">
              <w:rPr>
                <w:noProof/>
                <w:webHidden/>
              </w:rPr>
              <w:fldChar w:fldCharType="separate"/>
            </w:r>
            <w:r w:rsidR="00D91CB5">
              <w:rPr>
                <w:noProof/>
                <w:webHidden/>
              </w:rPr>
              <w:t>6</w:t>
            </w:r>
            <w:r w:rsidR="00E32FA4">
              <w:rPr>
                <w:noProof/>
                <w:webHidden/>
              </w:rPr>
              <w:fldChar w:fldCharType="end"/>
            </w:r>
          </w:hyperlink>
        </w:p>
        <w:p w14:paraId="26631E38" w14:textId="05E75C55" w:rsidR="00E32FA4" w:rsidRDefault="00302539">
          <w:pPr>
            <w:pStyle w:val="TOC2"/>
            <w:tabs>
              <w:tab w:val="right" w:leader="dot" w:pos="9350"/>
            </w:tabs>
            <w:rPr>
              <w:rFonts w:eastAsiaTheme="minorEastAsia"/>
              <w:noProof/>
            </w:rPr>
          </w:pPr>
          <w:hyperlink w:anchor="_Toc489020769" w:history="1">
            <w:r w:rsidR="00E32FA4" w:rsidRPr="000D30E6">
              <w:rPr>
                <w:rStyle w:val="Hyperlink"/>
                <w:noProof/>
              </w:rPr>
              <w:t>First Time Applicants</w:t>
            </w:r>
            <w:r w:rsidR="00E32FA4">
              <w:rPr>
                <w:noProof/>
                <w:webHidden/>
              </w:rPr>
              <w:tab/>
            </w:r>
            <w:r w:rsidR="00E32FA4">
              <w:rPr>
                <w:noProof/>
                <w:webHidden/>
              </w:rPr>
              <w:fldChar w:fldCharType="begin"/>
            </w:r>
            <w:r w:rsidR="00E32FA4">
              <w:rPr>
                <w:noProof/>
                <w:webHidden/>
              </w:rPr>
              <w:instrText xml:space="preserve"> PAGEREF _Toc489020769 \h </w:instrText>
            </w:r>
            <w:r w:rsidR="00E32FA4">
              <w:rPr>
                <w:noProof/>
                <w:webHidden/>
              </w:rPr>
            </w:r>
            <w:r w:rsidR="00E32FA4">
              <w:rPr>
                <w:noProof/>
                <w:webHidden/>
              </w:rPr>
              <w:fldChar w:fldCharType="separate"/>
            </w:r>
            <w:r w:rsidR="00D91CB5">
              <w:rPr>
                <w:noProof/>
                <w:webHidden/>
              </w:rPr>
              <w:t>6</w:t>
            </w:r>
            <w:r w:rsidR="00E32FA4">
              <w:rPr>
                <w:noProof/>
                <w:webHidden/>
              </w:rPr>
              <w:fldChar w:fldCharType="end"/>
            </w:r>
          </w:hyperlink>
        </w:p>
        <w:p w14:paraId="438B1FB0" w14:textId="4D18BCEC" w:rsidR="00E32FA4" w:rsidRDefault="00302539">
          <w:pPr>
            <w:pStyle w:val="TOC1"/>
            <w:tabs>
              <w:tab w:val="right" w:leader="dot" w:pos="9350"/>
            </w:tabs>
            <w:rPr>
              <w:rFonts w:eastAsiaTheme="minorEastAsia"/>
              <w:noProof/>
            </w:rPr>
          </w:pPr>
          <w:hyperlink w:anchor="_Toc489020770" w:history="1">
            <w:r w:rsidR="00E32FA4" w:rsidRPr="000D30E6">
              <w:rPr>
                <w:rStyle w:val="Hyperlink"/>
                <w:noProof/>
              </w:rPr>
              <w:t>Financial Management Requirements</w:t>
            </w:r>
            <w:r w:rsidR="00E32FA4">
              <w:rPr>
                <w:noProof/>
                <w:webHidden/>
              </w:rPr>
              <w:tab/>
            </w:r>
            <w:r w:rsidR="00E32FA4">
              <w:rPr>
                <w:noProof/>
                <w:webHidden/>
              </w:rPr>
              <w:fldChar w:fldCharType="begin"/>
            </w:r>
            <w:r w:rsidR="00E32FA4">
              <w:rPr>
                <w:noProof/>
                <w:webHidden/>
              </w:rPr>
              <w:instrText xml:space="preserve"> PAGEREF _Toc489020770 \h </w:instrText>
            </w:r>
            <w:r w:rsidR="00E32FA4">
              <w:rPr>
                <w:noProof/>
                <w:webHidden/>
              </w:rPr>
            </w:r>
            <w:r w:rsidR="00E32FA4">
              <w:rPr>
                <w:noProof/>
                <w:webHidden/>
              </w:rPr>
              <w:fldChar w:fldCharType="separate"/>
            </w:r>
            <w:r w:rsidR="00D91CB5">
              <w:rPr>
                <w:noProof/>
                <w:webHidden/>
              </w:rPr>
              <w:t>7</w:t>
            </w:r>
            <w:r w:rsidR="00E32FA4">
              <w:rPr>
                <w:noProof/>
                <w:webHidden/>
              </w:rPr>
              <w:fldChar w:fldCharType="end"/>
            </w:r>
          </w:hyperlink>
        </w:p>
        <w:p w14:paraId="4B4B7881" w14:textId="355E552D" w:rsidR="00E32FA4" w:rsidRDefault="00302539">
          <w:pPr>
            <w:pStyle w:val="TOC2"/>
            <w:tabs>
              <w:tab w:val="right" w:leader="dot" w:pos="9350"/>
            </w:tabs>
            <w:rPr>
              <w:rFonts w:eastAsiaTheme="minorEastAsia"/>
              <w:noProof/>
            </w:rPr>
          </w:pPr>
          <w:hyperlink w:anchor="_Toc489020771" w:history="1">
            <w:r w:rsidR="00E32FA4" w:rsidRPr="000D30E6">
              <w:rPr>
                <w:rStyle w:val="Hyperlink"/>
                <w:noProof/>
              </w:rPr>
              <w:t>Project Budgets</w:t>
            </w:r>
            <w:r w:rsidR="00E32FA4">
              <w:rPr>
                <w:noProof/>
                <w:webHidden/>
              </w:rPr>
              <w:tab/>
            </w:r>
            <w:r w:rsidR="00E32FA4">
              <w:rPr>
                <w:noProof/>
                <w:webHidden/>
              </w:rPr>
              <w:fldChar w:fldCharType="begin"/>
            </w:r>
            <w:r w:rsidR="00E32FA4">
              <w:rPr>
                <w:noProof/>
                <w:webHidden/>
              </w:rPr>
              <w:instrText xml:space="preserve"> PAGEREF _Toc489020771 \h </w:instrText>
            </w:r>
            <w:r w:rsidR="00E32FA4">
              <w:rPr>
                <w:noProof/>
                <w:webHidden/>
              </w:rPr>
            </w:r>
            <w:r w:rsidR="00E32FA4">
              <w:rPr>
                <w:noProof/>
                <w:webHidden/>
              </w:rPr>
              <w:fldChar w:fldCharType="separate"/>
            </w:r>
            <w:r w:rsidR="00D91CB5">
              <w:rPr>
                <w:noProof/>
                <w:webHidden/>
              </w:rPr>
              <w:t>7</w:t>
            </w:r>
            <w:r w:rsidR="00E32FA4">
              <w:rPr>
                <w:noProof/>
                <w:webHidden/>
              </w:rPr>
              <w:fldChar w:fldCharType="end"/>
            </w:r>
          </w:hyperlink>
        </w:p>
        <w:p w14:paraId="295AD757" w14:textId="4E88CFA5" w:rsidR="00E32FA4" w:rsidRDefault="00302539">
          <w:pPr>
            <w:pStyle w:val="TOC2"/>
            <w:tabs>
              <w:tab w:val="right" w:leader="dot" w:pos="9350"/>
            </w:tabs>
            <w:rPr>
              <w:rFonts w:eastAsiaTheme="minorEastAsia"/>
              <w:noProof/>
            </w:rPr>
          </w:pPr>
          <w:hyperlink w:anchor="_Toc489020772" w:history="1">
            <w:r w:rsidR="00E32FA4" w:rsidRPr="000D30E6">
              <w:rPr>
                <w:rStyle w:val="Hyperlink"/>
                <w:noProof/>
              </w:rPr>
              <w:t>Match</w:t>
            </w:r>
            <w:r w:rsidR="00E32FA4">
              <w:rPr>
                <w:noProof/>
                <w:webHidden/>
              </w:rPr>
              <w:tab/>
            </w:r>
            <w:r w:rsidR="00E32FA4">
              <w:rPr>
                <w:noProof/>
                <w:webHidden/>
              </w:rPr>
              <w:fldChar w:fldCharType="begin"/>
            </w:r>
            <w:r w:rsidR="00E32FA4">
              <w:rPr>
                <w:noProof/>
                <w:webHidden/>
              </w:rPr>
              <w:instrText xml:space="preserve"> PAGEREF _Toc489020772 \h </w:instrText>
            </w:r>
            <w:r w:rsidR="00E32FA4">
              <w:rPr>
                <w:noProof/>
                <w:webHidden/>
              </w:rPr>
            </w:r>
            <w:r w:rsidR="00E32FA4">
              <w:rPr>
                <w:noProof/>
                <w:webHidden/>
              </w:rPr>
              <w:fldChar w:fldCharType="separate"/>
            </w:r>
            <w:r w:rsidR="00D91CB5">
              <w:rPr>
                <w:noProof/>
                <w:webHidden/>
              </w:rPr>
              <w:t>7</w:t>
            </w:r>
            <w:r w:rsidR="00E32FA4">
              <w:rPr>
                <w:noProof/>
                <w:webHidden/>
              </w:rPr>
              <w:fldChar w:fldCharType="end"/>
            </w:r>
          </w:hyperlink>
        </w:p>
        <w:p w14:paraId="1D03DC5B" w14:textId="29FA14A3" w:rsidR="00E32FA4" w:rsidRDefault="00302539">
          <w:pPr>
            <w:pStyle w:val="TOC2"/>
            <w:tabs>
              <w:tab w:val="right" w:leader="dot" w:pos="9350"/>
            </w:tabs>
            <w:rPr>
              <w:rFonts w:eastAsiaTheme="minorEastAsia"/>
              <w:noProof/>
            </w:rPr>
          </w:pPr>
          <w:hyperlink w:anchor="_Toc489020773" w:history="1">
            <w:r w:rsidR="00E32FA4" w:rsidRPr="000D30E6">
              <w:rPr>
                <w:rStyle w:val="Hyperlink"/>
                <w:noProof/>
              </w:rPr>
              <w:t>Indirect Costs</w:t>
            </w:r>
            <w:r w:rsidR="00E32FA4">
              <w:rPr>
                <w:noProof/>
                <w:webHidden/>
              </w:rPr>
              <w:tab/>
            </w:r>
            <w:r w:rsidR="00E32FA4">
              <w:rPr>
                <w:noProof/>
                <w:webHidden/>
              </w:rPr>
              <w:fldChar w:fldCharType="begin"/>
            </w:r>
            <w:r w:rsidR="00E32FA4">
              <w:rPr>
                <w:noProof/>
                <w:webHidden/>
              </w:rPr>
              <w:instrText xml:space="preserve"> PAGEREF _Toc489020773 \h </w:instrText>
            </w:r>
            <w:r w:rsidR="00E32FA4">
              <w:rPr>
                <w:noProof/>
                <w:webHidden/>
              </w:rPr>
            </w:r>
            <w:r w:rsidR="00E32FA4">
              <w:rPr>
                <w:noProof/>
                <w:webHidden/>
              </w:rPr>
              <w:fldChar w:fldCharType="separate"/>
            </w:r>
            <w:r w:rsidR="00D91CB5">
              <w:rPr>
                <w:noProof/>
                <w:webHidden/>
              </w:rPr>
              <w:t>7</w:t>
            </w:r>
            <w:r w:rsidR="00E32FA4">
              <w:rPr>
                <w:noProof/>
                <w:webHidden/>
              </w:rPr>
              <w:fldChar w:fldCharType="end"/>
            </w:r>
          </w:hyperlink>
        </w:p>
        <w:p w14:paraId="382947EE" w14:textId="7E7B9535" w:rsidR="00E32FA4" w:rsidRDefault="00302539">
          <w:pPr>
            <w:pStyle w:val="TOC1"/>
            <w:tabs>
              <w:tab w:val="right" w:leader="dot" w:pos="9350"/>
            </w:tabs>
            <w:rPr>
              <w:rFonts w:eastAsiaTheme="minorEastAsia"/>
              <w:noProof/>
            </w:rPr>
          </w:pPr>
          <w:hyperlink w:anchor="_Toc489020774" w:history="1">
            <w:r w:rsidR="00E32FA4" w:rsidRPr="000D30E6">
              <w:rPr>
                <w:rStyle w:val="Hyperlink"/>
                <w:noProof/>
              </w:rPr>
              <w:t>Local Scoring &amp; Ranking</w:t>
            </w:r>
            <w:r w:rsidR="00E32FA4">
              <w:rPr>
                <w:noProof/>
                <w:webHidden/>
              </w:rPr>
              <w:tab/>
            </w:r>
            <w:r w:rsidR="00E32FA4">
              <w:rPr>
                <w:noProof/>
                <w:webHidden/>
              </w:rPr>
              <w:fldChar w:fldCharType="begin"/>
            </w:r>
            <w:r w:rsidR="00E32FA4">
              <w:rPr>
                <w:noProof/>
                <w:webHidden/>
              </w:rPr>
              <w:instrText xml:space="preserve"> PAGEREF _Toc489020774 \h </w:instrText>
            </w:r>
            <w:r w:rsidR="00E32FA4">
              <w:rPr>
                <w:noProof/>
                <w:webHidden/>
              </w:rPr>
            </w:r>
            <w:r w:rsidR="00E32FA4">
              <w:rPr>
                <w:noProof/>
                <w:webHidden/>
              </w:rPr>
              <w:fldChar w:fldCharType="separate"/>
            </w:r>
            <w:r w:rsidR="00D91CB5">
              <w:rPr>
                <w:noProof/>
                <w:webHidden/>
              </w:rPr>
              <w:t>7</w:t>
            </w:r>
            <w:r w:rsidR="00E32FA4">
              <w:rPr>
                <w:noProof/>
                <w:webHidden/>
              </w:rPr>
              <w:fldChar w:fldCharType="end"/>
            </w:r>
          </w:hyperlink>
        </w:p>
        <w:p w14:paraId="22B94A22" w14:textId="45075E8F" w:rsidR="00E32FA4" w:rsidRDefault="00302539">
          <w:pPr>
            <w:pStyle w:val="TOC1"/>
            <w:tabs>
              <w:tab w:val="right" w:leader="dot" w:pos="9350"/>
            </w:tabs>
            <w:rPr>
              <w:rFonts w:eastAsiaTheme="minorEastAsia"/>
              <w:noProof/>
            </w:rPr>
          </w:pPr>
          <w:hyperlink w:anchor="_Toc489020775" w:history="1">
            <w:r w:rsidR="00E32FA4" w:rsidRPr="000D30E6">
              <w:rPr>
                <w:rStyle w:val="Hyperlink"/>
                <w:noProof/>
              </w:rPr>
              <w:t>How to Apply</w:t>
            </w:r>
            <w:r w:rsidR="00E32FA4">
              <w:rPr>
                <w:noProof/>
                <w:webHidden/>
              </w:rPr>
              <w:tab/>
            </w:r>
            <w:r w:rsidR="00E32FA4">
              <w:rPr>
                <w:noProof/>
                <w:webHidden/>
              </w:rPr>
              <w:fldChar w:fldCharType="begin"/>
            </w:r>
            <w:r w:rsidR="00E32FA4">
              <w:rPr>
                <w:noProof/>
                <w:webHidden/>
              </w:rPr>
              <w:instrText xml:space="preserve"> PAGEREF _Toc489020775 \h </w:instrText>
            </w:r>
            <w:r w:rsidR="00E32FA4">
              <w:rPr>
                <w:noProof/>
                <w:webHidden/>
              </w:rPr>
            </w:r>
            <w:r w:rsidR="00E32FA4">
              <w:rPr>
                <w:noProof/>
                <w:webHidden/>
              </w:rPr>
              <w:fldChar w:fldCharType="separate"/>
            </w:r>
            <w:r w:rsidR="00D91CB5">
              <w:rPr>
                <w:noProof/>
                <w:webHidden/>
              </w:rPr>
              <w:t>8</w:t>
            </w:r>
            <w:r w:rsidR="00E32FA4">
              <w:rPr>
                <w:noProof/>
                <w:webHidden/>
              </w:rPr>
              <w:fldChar w:fldCharType="end"/>
            </w:r>
          </w:hyperlink>
        </w:p>
        <w:p w14:paraId="395DB792" w14:textId="54E432B2" w:rsidR="00E32FA4" w:rsidRDefault="00302539">
          <w:pPr>
            <w:pStyle w:val="TOC1"/>
            <w:tabs>
              <w:tab w:val="right" w:leader="dot" w:pos="9350"/>
            </w:tabs>
            <w:rPr>
              <w:rFonts w:eastAsiaTheme="minorEastAsia"/>
              <w:noProof/>
            </w:rPr>
          </w:pPr>
          <w:hyperlink w:anchor="_Toc489020776" w:history="1">
            <w:r w:rsidR="00E32FA4" w:rsidRPr="000D30E6">
              <w:rPr>
                <w:rStyle w:val="Hyperlink"/>
                <w:noProof/>
              </w:rPr>
              <w:t>Proposal Checklist</w:t>
            </w:r>
            <w:r w:rsidR="00E32FA4">
              <w:rPr>
                <w:noProof/>
                <w:webHidden/>
              </w:rPr>
              <w:tab/>
            </w:r>
            <w:r w:rsidR="00E32FA4">
              <w:rPr>
                <w:noProof/>
                <w:webHidden/>
              </w:rPr>
              <w:fldChar w:fldCharType="begin"/>
            </w:r>
            <w:r w:rsidR="00E32FA4">
              <w:rPr>
                <w:noProof/>
                <w:webHidden/>
              </w:rPr>
              <w:instrText xml:space="preserve"> PAGEREF _Toc489020776 \h </w:instrText>
            </w:r>
            <w:r w:rsidR="00E32FA4">
              <w:rPr>
                <w:noProof/>
                <w:webHidden/>
              </w:rPr>
            </w:r>
            <w:r w:rsidR="00E32FA4">
              <w:rPr>
                <w:noProof/>
                <w:webHidden/>
              </w:rPr>
              <w:fldChar w:fldCharType="separate"/>
            </w:r>
            <w:r w:rsidR="00D91CB5">
              <w:rPr>
                <w:noProof/>
                <w:webHidden/>
              </w:rPr>
              <w:t>8</w:t>
            </w:r>
            <w:r w:rsidR="00E32FA4">
              <w:rPr>
                <w:noProof/>
                <w:webHidden/>
              </w:rPr>
              <w:fldChar w:fldCharType="end"/>
            </w:r>
          </w:hyperlink>
        </w:p>
        <w:p w14:paraId="5B581EE0" w14:textId="47ED4E93" w:rsidR="00E32FA4" w:rsidRDefault="00302539">
          <w:pPr>
            <w:pStyle w:val="TOC1"/>
            <w:tabs>
              <w:tab w:val="right" w:leader="dot" w:pos="9350"/>
            </w:tabs>
            <w:rPr>
              <w:rFonts w:eastAsiaTheme="minorEastAsia"/>
              <w:noProof/>
            </w:rPr>
          </w:pPr>
          <w:hyperlink w:anchor="_Toc489020777" w:history="1">
            <w:r w:rsidR="00E32FA4" w:rsidRPr="000D30E6">
              <w:rPr>
                <w:rStyle w:val="Hyperlink"/>
                <w:noProof/>
              </w:rPr>
              <w:t>Coversheet</w:t>
            </w:r>
            <w:r w:rsidR="00E32FA4">
              <w:rPr>
                <w:noProof/>
                <w:webHidden/>
              </w:rPr>
              <w:tab/>
            </w:r>
            <w:r w:rsidR="00E32FA4">
              <w:rPr>
                <w:noProof/>
                <w:webHidden/>
              </w:rPr>
              <w:fldChar w:fldCharType="begin"/>
            </w:r>
            <w:r w:rsidR="00E32FA4">
              <w:rPr>
                <w:noProof/>
                <w:webHidden/>
              </w:rPr>
              <w:instrText xml:space="preserve"> PAGEREF _Toc489020777 \h </w:instrText>
            </w:r>
            <w:r w:rsidR="00E32FA4">
              <w:rPr>
                <w:noProof/>
                <w:webHidden/>
              </w:rPr>
            </w:r>
            <w:r w:rsidR="00E32FA4">
              <w:rPr>
                <w:noProof/>
                <w:webHidden/>
              </w:rPr>
              <w:fldChar w:fldCharType="separate"/>
            </w:r>
            <w:r w:rsidR="00D91CB5">
              <w:rPr>
                <w:noProof/>
                <w:webHidden/>
              </w:rPr>
              <w:t>9</w:t>
            </w:r>
            <w:r w:rsidR="00E32FA4">
              <w:rPr>
                <w:noProof/>
                <w:webHidden/>
              </w:rPr>
              <w:fldChar w:fldCharType="end"/>
            </w:r>
          </w:hyperlink>
        </w:p>
        <w:p w14:paraId="5EA5521D" w14:textId="00E244C7" w:rsidR="00E32FA4" w:rsidRDefault="00302539">
          <w:pPr>
            <w:pStyle w:val="TOC1"/>
            <w:tabs>
              <w:tab w:val="right" w:leader="dot" w:pos="9350"/>
            </w:tabs>
            <w:rPr>
              <w:rFonts w:eastAsiaTheme="minorEastAsia"/>
              <w:noProof/>
            </w:rPr>
          </w:pPr>
          <w:hyperlink w:anchor="_Toc489020778" w:history="1">
            <w:r w:rsidR="00E32FA4" w:rsidRPr="000D30E6">
              <w:rPr>
                <w:rStyle w:val="Hyperlink"/>
                <w:noProof/>
              </w:rPr>
              <w:t>Scoring Matrix</w:t>
            </w:r>
            <w:r w:rsidR="00E32FA4">
              <w:rPr>
                <w:noProof/>
                <w:webHidden/>
              </w:rPr>
              <w:tab/>
            </w:r>
            <w:r w:rsidR="00E32FA4">
              <w:rPr>
                <w:noProof/>
                <w:webHidden/>
              </w:rPr>
              <w:fldChar w:fldCharType="begin"/>
            </w:r>
            <w:r w:rsidR="00E32FA4">
              <w:rPr>
                <w:noProof/>
                <w:webHidden/>
              </w:rPr>
              <w:instrText xml:space="preserve"> PAGEREF _Toc489020778 \h </w:instrText>
            </w:r>
            <w:r w:rsidR="00E32FA4">
              <w:rPr>
                <w:noProof/>
                <w:webHidden/>
              </w:rPr>
            </w:r>
            <w:r w:rsidR="00E32FA4">
              <w:rPr>
                <w:noProof/>
                <w:webHidden/>
              </w:rPr>
              <w:fldChar w:fldCharType="separate"/>
            </w:r>
            <w:r w:rsidR="00D91CB5">
              <w:rPr>
                <w:noProof/>
                <w:webHidden/>
              </w:rPr>
              <w:t>10</w:t>
            </w:r>
            <w:r w:rsidR="00E32FA4">
              <w:rPr>
                <w:noProof/>
                <w:webHidden/>
              </w:rPr>
              <w:fldChar w:fldCharType="end"/>
            </w:r>
          </w:hyperlink>
        </w:p>
        <w:p w14:paraId="074BFB1B" w14:textId="44C2BA64" w:rsidR="00E32FA4" w:rsidRDefault="00302539">
          <w:pPr>
            <w:pStyle w:val="TOC1"/>
            <w:tabs>
              <w:tab w:val="right" w:leader="dot" w:pos="9350"/>
            </w:tabs>
            <w:rPr>
              <w:rFonts w:eastAsiaTheme="minorEastAsia"/>
              <w:noProof/>
            </w:rPr>
          </w:pPr>
          <w:hyperlink w:anchor="_Toc489020779" w:history="1">
            <w:r w:rsidR="00E32FA4" w:rsidRPr="000D30E6">
              <w:rPr>
                <w:rStyle w:val="Hyperlink"/>
                <w:noProof/>
              </w:rPr>
              <w:t>Proposal Narratives for ALL Projects</w:t>
            </w:r>
            <w:r w:rsidR="00E32FA4">
              <w:rPr>
                <w:noProof/>
                <w:webHidden/>
              </w:rPr>
              <w:tab/>
            </w:r>
            <w:r w:rsidR="00E32FA4">
              <w:rPr>
                <w:noProof/>
                <w:webHidden/>
              </w:rPr>
              <w:fldChar w:fldCharType="begin"/>
            </w:r>
            <w:r w:rsidR="00E32FA4">
              <w:rPr>
                <w:noProof/>
                <w:webHidden/>
              </w:rPr>
              <w:instrText xml:space="preserve"> PAGEREF _Toc489020779 \h </w:instrText>
            </w:r>
            <w:r w:rsidR="00E32FA4">
              <w:rPr>
                <w:noProof/>
                <w:webHidden/>
              </w:rPr>
            </w:r>
            <w:r w:rsidR="00E32FA4">
              <w:rPr>
                <w:noProof/>
                <w:webHidden/>
              </w:rPr>
              <w:fldChar w:fldCharType="separate"/>
            </w:r>
            <w:r w:rsidR="00D91CB5">
              <w:rPr>
                <w:noProof/>
                <w:webHidden/>
              </w:rPr>
              <w:t>11</w:t>
            </w:r>
            <w:r w:rsidR="00E32FA4">
              <w:rPr>
                <w:noProof/>
                <w:webHidden/>
              </w:rPr>
              <w:fldChar w:fldCharType="end"/>
            </w:r>
          </w:hyperlink>
        </w:p>
        <w:p w14:paraId="08ECE2C0" w14:textId="1ED48E9D" w:rsidR="00E32FA4" w:rsidRDefault="00302539">
          <w:pPr>
            <w:pStyle w:val="TOC1"/>
            <w:tabs>
              <w:tab w:val="right" w:leader="dot" w:pos="9350"/>
            </w:tabs>
            <w:rPr>
              <w:rFonts w:eastAsiaTheme="minorEastAsia"/>
              <w:noProof/>
            </w:rPr>
          </w:pPr>
          <w:hyperlink w:anchor="_Toc489020780" w:history="1">
            <w:r w:rsidR="00E32FA4" w:rsidRPr="000D30E6">
              <w:rPr>
                <w:rStyle w:val="Hyperlink"/>
                <w:noProof/>
              </w:rPr>
              <w:t>Proposal Narratives for ALL NEW PROJECTS</w:t>
            </w:r>
            <w:r w:rsidR="00E32FA4">
              <w:rPr>
                <w:noProof/>
                <w:webHidden/>
              </w:rPr>
              <w:tab/>
            </w:r>
            <w:r w:rsidR="00E32FA4">
              <w:rPr>
                <w:noProof/>
                <w:webHidden/>
              </w:rPr>
              <w:fldChar w:fldCharType="begin"/>
            </w:r>
            <w:r w:rsidR="00E32FA4">
              <w:rPr>
                <w:noProof/>
                <w:webHidden/>
              </w:rPr>
              <w:instrText xml:space="preserve"> PAGEREF _Toc489020780 \h </w:instrText>
            </w:r>
            <w:r w:rsidR="00E32FA4">
              <w:rPr>
                <w:noProof/>
                <w:webHidden/>
              </w:rPr>
            </w:r>
            <w:r w:rsidR="00E32FA4">
              <w:rPr>
                <w:noProof/>
                <w:webHidden/>
              </w:rPr>
              <w:fldChar w:fldCharType="separate"/>
            </w:r>
            <w:r w:rsidR="00D91CB5">
              <w:rPr>
                <w:noProof/>
                <w:webHidden/>
              </w:rPr>
              <w:t>14</w:t>
            </w:r>
            <w:r w:rsidR="00E32FA4">
              <w:rPr>
                <w:noProof/>
                <w:webHidden/>
              </w:rPr>
              <w:fldChar w:fldCharType="end"/>
            </w:r>
          </w:hyperlink>
        </w:p>
        <w:p w14:paraId="02C38C1D" w14:textId="6BD880AC" w:rsidR="00E32FA4" w:rsidRDefault="00302539">
          <w:pPr>
            <w:pStyle w:val="TOC1"/>
            <w:tabs>
              <w:tab w:val="right" w:leader="dot" w:pos="9350"/>
            </w:tabs>
            <w:rPr>
              <w:rFonts w:eastAsiaTheme="minorEastAsia"/>
              <w:noProof/>
            </w:rPr>
          </w:pPr>
          <w:hyperlink w:anchor="_Toc489020781" w:history="1">
            <w:r w:rsidR="00E32FA4" w:rsidRPr="000D30E6">
              <w:rPr>
                <w:rStyle w:val="Hyperlink"/>
                <w:noProof/>
              </w:rPr>
              <w:t>Housing First Assessment</w:t>
            </w:r>
            <w:r w:rsidR="00E32FA4">
              <w:rPr>
                <w:noProof/>
                <w:webHidden/>
              </w:rPr>
              <w:tab/>
            </w:r>
            <w:r w:rsidR="00E32FA4">
              <w:rPr>
                <w:noProof/>
                <w:webHidden/>
              </w:rPr>
              <w:fldChar w:fldCharType="begin"/>
            </w:r>
            <w:r w:rsidR="00E32FA4">
              <w:rPr>
                <w:noProof/>
                <w:webHidden/>
              </w:rPr>
              <w:instrText xml:space="preserve"> PAGEREF _Toc489020781 \h </w:instrText>
            </w:r>
            <w:r w:rsidR="00E32FA4">
              <w:rPr>
                <w:noProof/>
                <w:webHidden/>
              </w:rPr>
            </w:r>
            <w:r w:rsidR="00E32FA4">
              <w:rPr>
                <w:noProof/>
                <w:webHidden/>
              </w:rPr>
              <w:fldChar w:fldCharType="separate"/>
            </w:r>
            <w:r w:rsidR="00D91CB5">
              <w:rPr>
                <w:noProof/>
                <w:webHidden/>
              </w:rPr>
              <w:t>16</w:t>
            </w:r>
            <w:r w:rsidR="00E32FA4">
              <w:rPr>
                <w:noProof/>
                <w:webHidden/>
              </w:rPr>
              <w:fldChar w:fldCharType="end"/>
            </w:r>
          </w:hyperlink>
        </w:p>
        <w:p w14:paraId="22E2D608" w14:textId="3C31EA4A" w:rsidR="00E32FA4" w:rsidRDefault="00302539">
          <w:pPr>
            <w:pStyle w:val="TOC1"/>
            <w:tabs>
              <w:tab w:val="right" w:leader="dot" w:pos="9350"/>
            </w:tabs>
            <w:rPr>
              <w:rFonts w:eastAsiaTheme="minorEastAsia"/>
              <w:noProof/>
            </w:rPr>
          </w:pPr>
          <w:hyperlink w:anchor="_Toc489020782" w:history="1">
            <w:r w:rsidR="00E32FA4" w:rsidRPr="000D30E6">
              <w:rPr>
                <w:rStyle w:val="Hyperlink"/>
                <w:noProof/>
              </w:rPr>
              <w:t>Applicant Attestation</w:t>
            </w:r>
            <w:r w:rsidR="00E32FA4">
              <w:rPr>
                <w:noProof/>
                <w:webHidden/>
              </w:rPr>
              <w:tab/>
            </w:r>
            <w:r w:rsidR="00E32FA4">
              <w:rPr>
                <w:noProof/>
                <w:webHidden/>
              </w:rPr>
              <w:fldChar w:fldCharType="begin"/>
            </w:r>
            <w:r w:rsidR="00E32FA4">
              <w:rPr>
                <w:noProof/>
                <w:webHidden/>
              </w:rPr>
              <w:instrText xml:space="preserve"> PAGEREF _Toc489020782 \h </w:instrText>
            </w:r>
            <w:r w:rsidR="00E32FA4">
              <w:rPr>
                <w:noProof/>
                <w:webHidden/>
              </w:rPr>
            </w:r>
            <w:r w:rsidR="00E32FA4">
              <w:rPr>
                <w:noProof/>
                <w:webHidden/>
              </w:rPr>
              <w:fldChar w:fldCharType="separate"/>
            </w:r>
            <w:r w:rsidR="00D91CB5">
              <w:rPr>
                <w:noProof/>
                <w:webHidden/>
              </w:rPr>
              <w:t>17</w:t>
            </w:r>
            <w:r w:rsidR="00E32FA4">
              <w:rPr>
                <w:noProof/>
                <w:webHidden/>
              </w:rPr>
              <w:fldChar w:fldCharType="end"/>
            </w:r>
          </w:hyperlink>
        </w:p>
        <w:p w14:paraId="7339ABCD" w14:textId="3350B62C" w:rsidR="00E32FA4" w:rsidRDefault="00302539">
          <w:pPr>
            <w:pStyle w:val="TOC1"/>
            <w:tabs>
              <w:tab w:val="right" w:leader="dot" w:pos="9350"/>
            </w:tabs>
            <w:rPr>
              <w:rFonts w:eastAsiaTheme="minorEastAsia"/>
              <w:noProof/>
            </w:rPr>
          </w:pPr>
          <w:hyperlink w:anchor="_Toc489020783" w:history="1">
            <w:r w:rsidR="00E32FA4" w:rsidRPr="000D30E6">
              <w:rPr>
                <w:rStyle w:val="Hyperlink"/>
                <w:noProof/>
              </w:rPr>
              <w:t>Appendix A</w:t>
            </w:r>
            <w:r w:rsidR="00E32FA4">
              <w:rPr>
                <w:noProof/>
                <w:webHidden/>
              </w:rPr>
              <w:tab/>
            </w:r>
            <w:r w:rsidR="00E32FA4">
              <w:rPr>
                <w:noProof/>
                <w:webHidden/>
              </w:rPr>
              <w:fldChar w:fldCharType="begin"/>
            </w:r>
            <w:r w:rsidR="00E32FA4">
              <w:rPr>
                <w:noProof/>
                <w:webHidden/>
              </w:rPr>
              <w:instrText xml:space="preserve"> PAGEREF _Toc489020783 \h </w:instrText>
            </w:r>
            <w:r w:rsidR="00E32FA4">
              <w:rPr>
                <w:noProof/>
                <w:webHidden/>
              </w:rPr>
            </w:r>
            <w:r w:rsidR="00E32FA4">
              <w:rPr>
                <w:noProof/>
                <w:webHidden/>
              </w:rPr>
              <w:fldChar w:fldCharType="separate"/>
            </w:r>
            <w:r w:rsidR="00D91CB5">
              <w:rPr>
                <w:noProof/>
                <w:webHidden/>
              </w:rPr>
              <w:t>18</w:t>
            </w:r>
            <w:r w:rsidR="00E32FA4">
              <w:rPr>
                <w:noProof/>
                <w:webHidden/>
              </w:rPr>
              <w:fldChar w:fldCharType="end"/>
            </w:r>
          </w:hyperlink>
        </w:p>
        <w:p w14:paraId="42A8BC9A" w14:textId="144C5028" w:rsidR="00D30AE6" w:rsidRDefault="00D30AE6">
          <w:r>
            <w:rPr>
              <w:b/>
              <w:bCs/>
              <w:noProof/>
            </w:rPr>
            <w:fldChar w:fldCharType="end"/>
          </w:r>
        </w:p>
      </w:sdtContent>
    </w:sdt>
    <w:p w14:paraId="784C1598" w14:textId="77777777" w:rsidR="00765965" w:rsidRDefault="00765965" w:rsidP="00765965">
      <w:pPr>
        <w:pStyle w:val="Heading1"/>
      </w:pPr>
      <w:bookmarkStart w:id="0" w:name="_Toc489020758"/>
      <w:r>
        <w:t>Introduction</w:t>
      </w:r>
      <w:bookmarkEnd w:id="0"/>
      <w:r>
        <w:t xml:space="preserve"> </w:t>
      </w:r>
    </w:p>
    <w:p w14:paraId="19E57024" w14:textId="6A3B25A6" w:rsidR="00CF4AF1" w:rsidRPr="00F840F6" w:rsidRDefault="00CF4AF1">
      <w:r w:rsidRPr="00F840F6">
        <w:t>The</w:t>
      </w:r>
      <w:r w:rsidR="00961FDE">
        <w:t xml:space="preserve"> Continuum of Care</w:t>
      </w:r>
      <w:r w:rsidRPr="00F840F6">
        <w:t xml:space="preserve"> </w:t>
      </w:r>
      <w:r w:rsidR="00961FDE">
        <w:t>(</w:t>
      </w:r>
      <w:r w:rsidRPr="00F840F6">
        <w:t>CoC</w:t>
      </w:r>
      <w:r w:rsidR="00961FDE">
        <w:t>)</w:t>
      </w:r>
      <w:r w:rsidRPr="00F840F6">
        <w:t xml:space="preserve"> Program (24 CFR part 578) is designed to promote a community-wide commitment to the goal of ending homelessness; to provide funding for efforts by nonprofit providers, States, and local governments to quickly re-house homeless individuals, families, persons fleeing domestic violence, and youth while minimizing the trauma and dislocation caused by homelessness; to promote access to and effective utilization of mainstream programs by homeless</w:t>
      </w:r>
      <w:r w:rsidR="002D541A">
        <w:t xml:space="preserve"> persons</w:t>
      </w:r>
      <w:r w:rsidRPr="00F840F6">
        <w:t>; and to optimize self-sufficiency among those experiencing homelessness.</w:t>
      </w:r>
    </w:p>
    <w:p w14:paraId="120BDBBD" w14:textId="3BB301CE" w:rsidR="00CF4AF1" w:rsidRPr="00F840F6" w:rsidRDefault="00CF4AF1">
      <w:r w:rsidRPr="00F840F6">
        <w:t>The CoC Program is authorized by subtitle C of title IV of the McKinney-Vento Homeless Assistance Act, (42 U.S.C. 11381–11</w:t>
      </w:r>
      <w:r w:rsidRPr="006608CD">
        <w:t>389) (the Act), and the CoC Program regulations are found in 24 CFR part 578 (the CoC Pr</w:t>
      </w:r>
      <w:r w:rsidR="00F840F6" w:rsidRPr="006608CD">
        <w:t>ogram interim r</w:t>
      </w:r>
      <w:r w:rsidR="002B63A2" w:rsidRPr="006608CD">
        <w:t xml:space="preserve">ule). The FY 2017 </w:t>
      </w:r>
      <w:r w:rsidRPr="006608CD">
        <w:t>funds for the CoC Program were authorized by the Conso</w:t>
      </w:r>
      <w:r w:rsidR="006608CD" w:rsidRPr="006608CD">
        <w:t>lidated Appropriations Act, 2017</w:t>
      </w:r>
      <w:r w:rsidR="00F840F6" w:rsidRPr="006608CD">
        <w:t xml:space="preserve"> (Public Law 11</w:t>
      </w:r>
      <w:r w:rsidR="006608CD" w:rsidRPr="006608CD">
        <w:t>5</w:t>
      </w:r>
      <w:r w:rsidRPr="006608CD">
        <w:t>-</w:t>
      </w:r>
      <w:r w:rsidR="00F840F6" w:rsidRPr="006608CD">
        <w:t>3</w:t>
      </w:r>
      <w:r w:rsidR="006608CD" w:rsidRPr="006608CD">
        <w:t>1</w:t>
      </w:r>
      <w:r w:rsidRPr="006608CD">
        <w:t xml:space="preserve">, approved </w:t>
      </w:r>
      <w:r w:rsidR="006608CD" w:rsidRPr="006608CD">
        <w:t>May 5, 2017</w:t>
      </w:r>
      <w:r w:rsidRPr="006608CD">
        <w:t>) (the “FY 201</w:t>
      </w:r>
      <w:r w:rsidR="006608CD" w:rsidRPr="006608CD">
        <w:t>7</w:t>
      </w:r>
      <w:r w:rsidRPr="006608CD">
        <w:t xml:space="preserve"> HUD Appropriations Act”).</w:t>
      </w:r>
    </w:p>
    <w:p w14:paraId="6281BE60" w14:textId="245DAA24" w:rsidR="00DB20A4" w:rsidRDefault="00986576">
      <w:r w:rsidRPr="00B51870">
        <w:t>The TX-601 F</w:t>
      </w:r>
      <w:r w:rsidR="00595F0C" w:rsidRPr="00B51870">
        <w:t xml:space="preserve">t Worth/Arlington/Tarrant County CoC has chosen the Tarrant County Homeless Coalition (TCHC) to serve as </w:t>
      </w:r>
      <w:r w:rsidR="00471ECD" w:rsidRPr="00B51870">
        <w:t>its</w:t>
      </w:r>
      <w:r w:rsidR="00595F0C" w:rsidRPr="00B51870">
        <w:t xml:space="preserve"> Collaborative Applicant for FY201</w:t>
      </w:r>
      <w:r w:rsidR="002B63A2">
        <w:t>7</w:t>
      </w:r>
      <w:r w:rsidR="00595F0C" w:rsidRPr="00B51870">
        <w:t>.</w:t>
      </w:r>
    </w:p>
    <w:p w14:paraId="633E6AF6" w14:textId="77777777" w:rsidR="00765965" w:rsidRDefault="00765965" w:rsidP="00765965">
      <w:pPr>
        <w:pStyle w:val="Heading1"/>
      </w:pPr>
      <w:bookmarkStart w:id="1" w:name="_Toc489020759"/>
      <w:r>
        <w:t>Program Overview</w:t>
      </w:r>
      <w:bookmarkEnd w:id="1"/>
    </w:p>
    <w:p w14:paraId="6C9A3A67" w14:textId="7C92E43F" w:rsidR="00A71EC4" w:rsidRDefault="00595F0C">
      <w:r w:rsidRPr="00595F0C">
        <w:t>The c</w:t>
      </w:r>
      <w:r w:rsidR="00A71EC4" w:rsidRPr="00595F0C">
        <w:t>ontents of</w:t>
      </w:r>
      <w:r w:rsidRPr="00595F0C">
        <w:t xml:space="preserve"> this</w:t>
      </w:r>
      <w:r w:rsidR="00A71EC4" w:rsidRPr="00595F0C">
        <w:t xml:space="preserve"> RFP</w:t>
      </w:r>
      <w:r w:rsidRPr="00595F0C">
        <w:t xml:space="preserve"> are</w:t>
      </w:r>
      <w:r w:rsidR="00A71EC4" w:rsidRPr="00595F0C">
        <w:t xml:space="preserve"> subject to change </w:t>
      </w:r>
      <w:r w:rsidRPr="00595F0C">
        <w:t>p</w:t>
      </w:r>
      <w:r w:rsidR="00FE5FE8">
        <w:t>ending any updates from the FY1</w:t>
      </w:r>
      <w:r w:rsidR="002B63A2">
        <w:t>7</w:t>
      </w:r>
      <w:r w:rsidRPr="00595F0C">
        <w:t xml:space="preserve"> HUD NOFA.</w:t>
      </w:r>
    </w:p>
    <w:p w14:paraId="73BF75DB" w14:textId="25E0D976" w:rsidR="00765965" w:rsidRDefault="00765965">
      <w:r w:rsidRPr="00185B8D">
        <w:rPr>
          <w:b/>
        </w:rPr>
        <w:t>FY1</w:t>
      </w:r>
      <w:r w:rsidR="002B63A2">
        <w:rPr>
          <w:b/>
        </w:rPr>
        <w:t>7</w:t>
      </w:r>
      <w:r w:rsidRPr="00185B8D">
        <w:rPr>
          <w:b/>
        </w:rPr>
        <w:t xml:space="preserve"> HUD NOF</w:t>
      </w:r>
      <w:r w:rsidRPr="005A6866">
        <w:rPr>
          <w:b/>
        </w:rPr>
        <w:t>A:</w:t>
      </w:r>
      <w:r w:rsidR="005A6866" w:rsidRPr="005A6866">
        <w:t xml:space="preserve"> </w:t>
      </w:r>
      <w:hyperlink r:id="rId11" w:history="1">
        <w:r w:rsidR="002B63A2" w:rsidRPr="00DB4C89">
          <w:rPr>
            <w:rStyle w:val="Hyperlink"/>
          </w:rPr>
          <w:t>https://www.hudexchange.info/resource/5419/fy-2017-coc-program-nofa/</w:t>
        </w:r>
      </w:hyperlink>
      <w:r w:rsidR="002B63A2">
        <w:t xml:space="preserve"> </w:t>
      </w:r>
    </w:p>
    <w:p w14:paraId="131936E4" w14:textId="77777777" w:rsidR="00765965" w:rsidRDefault="00765965">
      <w:r w:rsidRPr="00185B8D">
        <w:rPr>
          <w:b/>
        </w:rPr>
        <w:t>HEARTH Act:</w:t>
      </w:r>
      <w:r>
        <w:t xml:space="preserve"> </w:t>
      </w:r>
      <w:hyperlink r:id="rId12" w:history="1">
        <w:r w:rsidRPr="00951F18">
          <w:rPr>
            <w:rStyle w:val="Hyperlink"/>
          </w:rPr>
          <w:t>https://www.hudexchange.info/homelessness-assistance/hearth-act/</w:t>
        </w:r>
      </w:hyperlink>
    </w:p>
    <w:p w14:paraId="495B84B2" w14:textId="6FF188FC" w:rsidR="00765965" w:rsidRDefault="00765965">
      <w:r w:rsidRPr="00185B8D">
        <w:rPr>
          <w:b/>
        </w:rPr>
        <w:t xml:space="preserve">CoC Program Interim Rule: </w:t>
      </w:r>
      <w:hyperlink r:id="rId13" w:history="1">
        <w:r w:rsidR="005A6866" w:rsidRPr="005A7621">
          <w:rPr>
            <w:rStyle w:val="Hyperlink"/>
          </w:rPr>
          <w:t>https://www.hudexchange.info/resources/documents/CoCProgramInterimRule.pdf</w:t>
        </w:r>
      </w:hyperlink>
    </w:p>
    <w:p w14:paraId="301321C7" w14:textId="5B540D27" w:rsidR="005A6866" w:rsidRDefault="00DB20A4" w:rsidP="00B81FAF">
      <w:pPr>
        <w:rPr>
          <w:rStyle w:val="Hyperlink"/>
        </w:rPr>
      </w:pPr>
      <w:proofErr w:type="spellStart"/>
      <w:r w:rsidRPr="00185B8D">
        <w:rPr>
          <w:b/>
        </w:rPr>
        <w:t>eSNAPS</w:t>
      </w:r>
      <w:proofErr w:type="spellEnd"/>
      <w:r w:rsidRPr="00185B8D">
        <w:rPr>
          <w:b/>
        </w:rPr>
        <w:t xml:space="preserve"> Resources:</w:t>
      </w:r>
      <w:r>
        <w:t xml:space="preserve"> </w:t>
      </w:r>
      <w:hyperlink r:id="rId14" w:history="1">
        <w:r w:rsidR="005A6866" w:rsidRPr="005A7621">
          <w:rPr>
            <w:rStyle w:val="Hyperlink"/>
          </w:rPr>
          <w:t>https://www.hudexchange.info/programs/e-snaps/</w:t>
        </w:r>
      </w:hyperlink>
    </w:p>
    <w:p w14:paraId="3D589A57" w14:textId="78CAE652" w:rsidR="007D5C9D" w:rsidRDefault="007D5C9D" w:rsidP="00B81FAF">
      <w:pPr>
        <w:rPr>
          <w:rStyle w:val="Hyperlink"/>
          <w:b/>
          <w:color w:val="auto"/>
        </w:rPr>
      </w:pPr>
      <w:proofErr w:type="spellStart"/>
      <w:r w:rsidRPr="007D5C9D">
        <w:rPr>
          <w:rStyle w:val="Hyperlink"/>
          <w:b/>
          <w:color w:val="auto"/>
          <w:u w:val="none"/>
        </w:rPr>
        <w:t>eSNAPS</w:t>
      </w:r>
      <w:proofErr w:type="spellEnd"/>
      <w:r w:rsidRPr="007D5C9D">
        <w:rPr>
          <w:rStyle w:val="Hyperlink"/>
          <w:b/>
          <w:color w:val="auto"/>
          <w:u w:val="none"/>
        </w:rPr>
        <w:t xml:space="preserve"> Detailed Instructions for Renewal Projects:</w:t>
      </w:r>
      <w:r>
        <w:rPr>
          <w:rStyle w:val="Hyperlink"/>
          <w:b/>
          <w:color w:val="auto"/>
        </w:rPr>
        <w:t xml:space="preserve"> </w:t>
      </w:r>
      <w:r w:rsidRPr="007D5C9D">
        <w:rPr>
          <w:rStyle w:val="Hyperlink"/>
          <w:color w:val="4472C4" w:themeColor="accent5"/>
        </w:rPr>
        <w:t>https://www.hudexchange.info/resource/2910/coc-project-application-instructions-for-renewal-projects/</w:t>
      </w:r>
    </w:p>
    <w:p w14:paraId="428983BC" w14:textId="47577590" w:rsidR="007D5C9D" w:rsidRDefault="007D5C9D" w:rsidP="00B81FAF">
      <w:proofErr w:type="spellStart"/>
      <w:r w:rsidRPr="007D5C9D">
        <w:rPr>
          <w:rStyle w:val="Hyperlink"/>
          <w:b/>
          <w:color w:val="auto"/>
          <w:u w:val="none"/>
        </w:rPr>
        <w:t>eSNAPS</w:t>
      </w:r>
      <w:proofErr w:type="spellEnd"/>
      <w:r w:rsidRPr="007D5C9D">
        <w:rPr>
          <w:rStyle w:val="Hyperlink"/>
          <w:b/>
          <w:color w:val="auto"/>
          <w:u w:val="none"/>
        </w:rPr>
        <w:t xml:space="preserve"> Detailed Instructions for New Projects:</w:t>
      </w:r>
      <w:r w:rsidRPr="007D5C9D">
        <w:rPr>
          <w:rStyle w:val="Hyperlink"/>
          <w:color w:val="auto"/>
          <w:u w:val="none"/>
        </w:rPr>
        <w:t xml:space="preserve"> </w:t>
      </w:r>
      <w:r w:rsidRPr="007D5C9D">
        <w:rPr>
          <w:rStyle w:val="Hyperlink"/>
        </w:rPr>
        <w:t>https://www.hudexchange.info/resources/documents/FY-2017-New-Project-Application-Detailed-Instructions.pdf</w:t>
      </w:r>
    </w:p>
    <w:p w14:paraId="7EBFF3A1" w14:textId="722928E7" w:rsidR="00B81FAF" w:rsidRDefault="00B81FAF" w:rsidP="00B81FAF">
      <w:r>
        <w:rPr>
          <w:b/>
        </w:rPr>
        <w:t xml:space="preserve">Federal Strategy to Prevent &amp; End Homelessness: </w:t>
      </w:r>
      <w:hyperlink r:id="rId15" w:history="1">
        <w:r w:rsidRPr="003417B1">
          <w:rPr>
            <w:rStyle w:val="Hyperlink"/>
          </w:rPr>
          <w:t xml:space="preserve">Opening Doors: Federal Strategic Plan to Prevent and End Homelessness </w:t>
        </w:r>
      </w:hyperlink>
    </w:p>
    <w:p w14:paraId="3A0B4C6A" w14:textId="77777777" w:rsidR="006D5CAE" w:rsidRPr="00B77E46" w:rsidRDefault="006D5CAE" w:rsidP="006D5CAE">
      <w:pPr>
        <w:rPr>
          <w:b/>
        </w:rPr>
      </w:pPr>
      <w:r w:rsidRPr="00B77E46">
        <w:rPr>
          <w:b/>
        </w:rPr>
        <w:lastRenderedPageBreak/>
        <w:t xml:space="preserve">TX-601 Policies and Procedures: </w:t>
      </w:r>
      <w:hyperlink r:id="rId16" w:history="1">
        <w:r w:rsidRPr="00B77E46">
          <w:rPr>
            <w:rStyle w:val="Hyperlink"/>
          </w:rPr>
          <w:t>http://www.ahomewithhope.org/tchc-services/continuum-of-care-program/coc-policies-procedures/</w:t>
        </w:r>
      </w:hyperlink>
      <w:r w:rsidRPr="00B77E46">
        <w:t xml:space="preserve"> </w:t>
      </w:r>
    </w:p>
    <w:p w14:paraId="5E7F48D6" w14:textId="77777777" w:rsidR="006D5CAE" w:rsidRPr="00564FFC" w:rsidRDefault="006D5CAE" w:rsidP="006D5CAE">
      <w:r w:rsidRPr="00B77E46">
        <w:rPr>
          <w:b/>
        </w:rPr>
        <w:t xml:space="preserve">TCHC Funding Opportunities Webpage: </w:t>
      </w:r>
      <w:hyperlink r:id="rId17" w:history="1">
        <w:r w:rsidRPr="00B77E46">
          <w:rPr>
            <w:rStyle w:val="Hyperlink"/>
          </w:rPr>
          <w:t>http://www.ahomewithhope.org/funding-opportunities/</w:t>
        </w:r>
      </w:hyperlink>
      <w:r w:rsidRPr="00564FFC">
        <w:t xml:space="preserve"> </w:t>
      </w:r>
    </w:p>
    <w:p w14:paraId="541A1AC6" w14:textId="77777777" w:rsidR="006D5CAE" w:rsidRDefault="006D5CAE" w:rsidP="006D5CAE">
      <w:pPr>
        <w:rPr>
          <w:rFonts w:asciiTheme="majorHAnsi" w:eastAsiaTheme="majorEastAsia" w:hAnsiTheme="majorHAnsi" w:cstheme="majorBidi"/>
          <w:color w:val="2E74B5" w:themeColor="accent1" w:themeShade="BF"/>
          <w:sz w:val="32"/>
          <w:szCs w:val="32"/>
        </w:rPr>
      </w:pPr>
      <w:r>
        <w:br w:type="page"/>
      </w:r>
    </w:p>
    <w:p w14:paraId="08820064" w14:textId="77777777" w:rsidR="006D5CAE" w:rsidRDefault="006D5CAE" w:rsidP="006D5CAE">
      <w:pPr>
        <w:pStyle w:val="Heading1"/>
      </w:pPr>
      <w:bookmarkStart w:id="2" w:name="_Toc489020760"/>
      <w:r>
        <w:lastRenderedPageBreak/>
        <w:t>Priorities and Objectives</w:t>
      </w:r>
      <w:bookmarkEnd w:id="2"/>
    </w:p>
    <w:p w14:paraId="7E55A35D" w14:textId="77777777" w:rsidR="006D5CAE" w:rsidRDefault="006D5CAE" w:rsidP="006D5CAE">
      <w:pPr>
        <w:pStyle w:val="Heading2"/>
      </w:pPr>
      <w:bookmarkStart w:id="3" w:name="_Toc489020761"/>
      <w:r w:rsidRPr="0005296D">
        <w:t>HUD’s Homeless Policy and Program Priorities</w:t>
      </w:r>
      <w:bookmarkEnd w:id="3"/>
      <w:r>
        <w:t xml:space="preserve"> </w:t>
      </w:r>
    </w:p>
    <w:p w14:paraId="366918FA" w14:textId="5CFFA157" w:rsidR="006D5CAE" w:rsidRPr="0005296D" w:rsidRDefault="006D5CAE" w:rsidP="006D5CAE">
      <w:pPr>
        <w:rPr>
          <w:i/>
        </w:rPr>
      </w:pPr>
      <w:r w:rsidRPr="005B60EB">
        <w:rPr>
          <w:i/>
        </w:rPr>
        <w:t xml:space="preserve">(NOFA pages </w:t>
      </w:r>
      <w:r w:rsidR="00B77E46" w:rsidRPr="005B60EB">
        <w:rPr>
          <w:i/>
        </w:rPr>
        <w:t>9</w:t>
      </w:r>
      <w:r w:rsidRPr="005B60EB">
        <w:rPr>
          <w:i/>
        </w:rPr>
        <w:t>-1</w:t>
      </w:r>
      <w:r w:rsidR="00EB5CA3" w:rsidRPr="005B60EB">
        <w:rPr>
          <w:i/>
        </w:rPr>
        <w:t>6</w:t>
      </w:r>
      <w:r w:rsidRPr="005B60EB">
        <w:rPr>
          <w:i/>
        </w:rPr>
        <w:t>)</w:t>
      </w:r>
    </w:p>
    <w:p w14:paraId="78F001C3" w14:textId="69C401E4" w:rsidR="006D5CAE" w:rsidRDefault="00237DD1" w:rsidP="006D5CAE">
      <w:r>
        <w:t>The FY17</w:t>
      </w:r>
      <w:r w:rsidR="006D5CAE">
        <w:t> NOFA focuses on the Administration goals articulated in Opening Doors: Federal Strategic Plan to Prevent and End Homelessness. The goals of Opening Doors are consistent with the Department’s homeless goals as stated in HUD’s Strategic Plan.</w:t>
      </w:r>
    </w:p>
    <w:p w14:paraId="3DF39403" w14:textId="1D83E096" w:rsidR="006D5CAE" w:rsidRPr="00EB5CA3" w:rsidRDefault="00EB5CA3" w:rsidP="00263000">
      <w:pPr>
        <w:pStyle w:val="ListParagraph"/>
        <w:numPr>
          <w:ilvl w:val="0"/>
          <w:numId w:val="1"/>
        </w:numPr>
        <w:rPr>
          <w:b/>
          <w:i/>
        </w:rPr>
      </w:pPr>
      <w:r w:rsidRPr="00EB5CA3">
        <w:rPr>
          <w:b/>
          <w:i/>
        </w:rPr>
        <w:t>Ending homelessness for all persons.</w:t>
      </w:r>
    </w:p>
    <w:p w14:paraId="674B9742" w14:textId="4D18C375" w:rsidR="00EB5CA3" w:rsidRPr="00EB5CA3" w:rsidRDefault="00EB5CA3" w:rsidP="00263000">
      <w:pPr>
        <w:pStyle w:val="ListParagraph"/>
        <w:numPr>
          <w:ilvl w:val="0"/>
          <w:numId w:val="1"/>
        </w:numPr>
        <w:rPr>
          <w:i/>
        </w:rPr>
      </w:pPr>
      <w:r w:rsidRPr="00EB5CA3">
        <w:rPr>
          <w:b/>
          <w:i/>
        </w:rPr>
        <w:t>Creating a systemic response to homelessness.</w:t>
      </w:r>
    </w:p>
    <w:p w14:paraId="4A0F3DC3" w14:textId="4C292860" w:rsidR="00EB5CA3" w:rsidRPr="00EB5CA3" w:rsidRDefault="00EB5CA3" w:rsidP="00263000">
      <w:pPr>
        <w:pStyle w:val="ListParagraph"/>
        <w:numPr>
          <w:ilvl w:val="0"/>
          <w:numId w:val="1"/>
        </w:numPr>
        <w:rPr>
          <w:i/>
        </w:rPr>
      </w:pPr>
      <w:r w:rsidRPr="00EB5CA3">
        <w:rPr>
          <w:b/>
          <w:i/>
        </w:rPr>
        <w:t>Strategically allocating and using resources.</w:t>
      </w:r>
    </w:p>
    <w:p w14:paraId="61FEBB92" w14:textId="08A52C37" w:rsidR="00EB5CA3" w:rsidRPr="00EB5CA3" w:rsidRDefault="00EB5CA3" w:rsidP="00263000">
      <w:pPr>
        <w:pStyle w:val="ListParagraph"/>
        <w:numPr>
          <w:ilvl w:val="0"/>
          <w:numId w:val="1"/>
        </w:numPr>
        <w:rPr>
          <w:i/>
        </w:rPr>
      </w:pPr>
      <w:r w:rsidRPr="00EB5CA3">
        <w:rPr>
          <w:b/>
          <w:i/>
        </w:rPr>
        <w:t>Use a Housing First approach.</w:t>
      </w:r>
    </w:p>
    <w:p w14:paraId="4EF5536E" w14:textId="77777777" w:rsidR="006D5CAE" w:rsidRPr="003440A8" w:rsidRDefault="006D5CAE" w:rsidP="006D5CAE">
      <w:pPr>
        <w:pStyle w:val="Heading2"/>
      </w:pPr>
      <w:bookmarkStart w:id="4" w:name="_Toc489020762"/>
      <w:r w:rsidRPr="003440A8">
        <w:t>TX-601 Continuum of Care Objectives</w:t>
      </w:r>
      <w:bookmarkEnd w:id="4"/>
      <w:r w:rsidRPr="003440A8">
        <w:t xml:space="preserve"> </w:t>
      </w:r>
    </w:p>
    <w:p w14:paraId="348E8EDC" w14:textId="1A389AF2" w:rsidR="006D5CAE" w:rsidRPr="003440A8" w:rsidRDefault="006D5CAE" w:rsidP="006D5CAE">
      <w:pPr>
        <w:rPr>
          <w:b/>
          <w:i/>
        </w:rPr>
      </w:pPr>
      <w:r w:rsidRPr="003440A8">
        <w:t xml:space="preserve">In addition to the HUD Priorities, the TX-601 Board of Directors adopted the following </w:t>
      </w:r>
      <w:r w:rsidRPr="003440A8">
        <w:rPr>
          <w:b/>
          <w:i/>
        </w:rPr>
        <w:t xml:space="preserve">Continuum of Care </w:t>
      </w:r>
      <w:r>
        <w:rPr>
          <w:b/>
          <w:i/>
        </w:rPr>
        <w:t>Objectives</w:t>
      </w:r>
      <w:r w:rsidRPr="003440A8">
        <w:rPr>
          <w:b/>
          <w:i/>
        </w:rPr>
        <w:t xml:space="preserve"> </w:t>
      </w:r>
      <w:r w:rsidRPr="000F358E">
        <w:t>for 201</w:t>
      </w:r>
      <w:r w:rsidR="00EB5CA3">
        <w:t>7</w:t>
      </w:r>
      <w:r w:rsidRPr="000F358E">
        <w:t xml:space="preserve"> – 201</w:t>
      </w:r>
      <w:r w:rsidR="00EB5CA3">
        <w:t>8</w:t>
      </w:r>
      <w:r w:rsidRPr="000F358E">
        <w:t>:</w:t>
      </w:r>
    </w:p>
    <w:p w14:paraId="5C0B56FA" w14:textId="4069B6FA" w:rsidR="006D5CAE" w:rsidRPr="00925161" w:rsidRDefault="006D5CAE" w:rsidP="00263000">
      <w:pPr>
        <w:pStyle w:val="NormalWeb"/>
        <w:numPr>
          <w:ilvl w:val="0"/>
          <w:numId w:val="5"/>
        </w:numPr>
        <w:spacing w:before="0" w:beforeAutospacing="0" w:after="0" w:afterAutospacing="0"/>
        <w:rPr>
          <w:rFonts w:asciiTheme="minorHAnsi" w:hAnsiTheme="minorHAnsi"/>
          <w:b/>
          <w:i/>
          <w:color w:val="000000"/>
          <w:sz w:val="22"/>
          <w:szCs w:val="22"/>
        </w:rPr>
      </w:pPr>
      <w:r w:rsidRPr="00925161">
        <w:rPr>
          <w:rFonts w:asciiTheme="minorHAnsi" w:hAnsiTheme="minorHAnsi"/>
          <w:b/>
          <w:i/>
          <w:color w:val="000000"/>
          <w:sz w:val="22"/>
          <w:szCs w:val="22"/>
        </w:rPr>
        <w:t>Prevent and end homelessness among Veterans in 201</w:t>
      </w:r>
      <w:r w:rsidR="00EB5CA3">
        <w:rPr>
          <w:rFonts w:asciiTheme="minorHAnsi" w:hAnsiTheme="minorHAnsi"/>
          <w:b/>
          <w:i/>
          <w:color w:val="000000"/>
          <w:sz w:val="22"/>
          <w:szCs w:val="22"/>
        </w:rPr>
        <w:t>7</w:t>
      </w:r>
    </w:p>
    <w:p w14:paraId="3A14927B" w14:textId="493EE79E" w:rsidR="006D5CAE" w:rsidRPr="00925161" w:rsidRDefault="006D5CAE" w:rsidP="00263000">
      <w:pPr>
        <w:pStyle w:val="NormalWeb"/>
        <w:numPr>
          <w:ilvl w:val="0"/>
          <w:numId w:val="5"/>
        </w:numPr>
        <w:spacing w:before="0" w:beforeAutospacing="0" w:after="0" w:afterAutospacing="0"/>
        <w:rPr>
          <w:rFonts w:asciiTheme="minorHAnsi" w:hAnsiTheme="minorHAnsi"/>
          <w:b/>
          <w:i/>
          <w:color w:val="000000"/>
          <w:sz w:val="22"/>
          <w:szCs w:val="22"/>
        </w:rPr>
      </w:pPr>
      <w:r w:rsidRPr="00925161">
        <w:rPr>
          <w:rFonts w:asciiTheme="minorHAnsi" w:hAnsiTheme="minorHAnsi"/>
          <w:b/>
          <w:i/>
          <w:color w:val="000000"/>
          <w:sz w:val="22"/>
          <w:szCs w:val="22"/>
        </w:rPr>
        <w:t>Finish the job of en</w:t>
      </w:r>
      <w:r w:rsidR="00EB5CA3">
        <w:rPr>
          <w:rFonts w:asciiTheme="minorHAnsi" w:hAnsiTheme="minorHAnsi"/>
          <w:b/>
          <w:i/>
          <w:color w:val="000000"/>
          <w:sz w:val="22"/>
          <w:szCs w:val="22"/>
        </w:rPr>
        <w:t>ding chronic homelessness</w:t>
      </w:r>
    </w:p>
    <w:p w14:paraId="42445479" w14:textId="77777777" w:rsidR="006D5CAE" w:rsidRPr="00925161" w:rsidRDefault="006D5CAE" w:rsidP="00263000">
      <w:pPr>
        <w:pStyle w:val="NormalWeb"/>
        <w:numPr>
          <w:ilvl w:val="0"/>
          <w:numId w:val="5"/>
        </w:numPr>
        <w:spacing w:before="0" w:beforeAutospacing="0" w:after="0" w:afterAutospacing="0"/>
        <w:rPr>
          <w:rFonts w:asciiTheme="minorHAnsi" w:hAnsiTheme="minorHAnsi"/>
          <w:b/>
          <w:i/>
          <w:color w:val="000000"/>
          <w:sz w:val="22"/>
          <w:szCs w:val="22"/>
        </w:rPr>
      </w:pPr>
      <w:r w:rsidRPr="00925161">
        <w:rPr>
          <w:rFonts w:asciiTheme="minorHAnsi" w:hAnsiTheme="minorHAnsi"/>
          <w:b/>
          <w:i/>
          <w:color w:val="000000"/>
          <w:sz w:val="22"/>
          <w:szCs w:val="22"/>
        </w:rPr>
        <w:t>Prevent and end homelessness for families and children and youth in 2020</w:t>
      </w:r>
    </w:p>
    <w:p w14:paraId="52696CFD" w14:textId="77777777" w:rsidR="006D5CAE" w:rsidRPr="00925161" w:rsidRDefault="006D5CAE" w:rsidP="00263000">
      <w:pPr>
        <w:pStyle w:val="NormalWeb"/>
        <w:numPr>
          <w:ilvl w:val="0"/>
          <w:numId w:val="5"/>
        </w:numPr>
        <w:spacing w:before="0" w:beforeAutospacing="0" w:after="0" w:afterAutospacing="0"/>
        <w:rPr>
          <w:rFonts w:asciiTheme="minorHAnsi" w:hAnsiTheme="minorHAnsi"/>
          <w:b/>
          <w:i/>
          <w:color w:val="000000"/>
          <w:sz w:val="22"/>
          <w:szCs w:val="22"/>
        </w:rPr>
      </w:pPr>
      <w:r w:rsidRPr="00925161">
        <w:rPr>
          <w:rFonts w:asciiTheme="minorHAnsi" w:hAnsiTheme="minorHAnsi"/>
          <w:b/>
          <w:i/>
          <w:color w:val="000000"/>
          <w:sz w:val="22"/>
          <w:szCs w:val="22"/>
        </w:rPr>
        <w:t>Set a path to ending all types of homelessness</w:t>
      </w:r>
    </w:p>
    <w:p w14:paraId="3187073E" w14:textId="77777777" w:rsidR="006D5CAE" w:rsidRPr="00925161" w:rsidRDefault="006D5CAE" w:rsidP="00263000">
      <w:pPr>
        <w:pStyle w:val="NormalWeb"/>
        <w:numPr>
          <w:ilvl w:val="0"/>
          <w:numId w:val="5"/>
        </w:numPr>
        <w:spacing w:before="0" w:beforeAutospacing="0" w:after="0" w:afterAutospacing="0"/>
        <w:rPr>
          <w:rFonts w:asciiTheme="minorHAnsi" w:hAnsiTheme="minorHAnsi"/>
          <w:b/>
          <w:i/>
          <w:color w:val="000000"/>
          <w:sz w:val="22"/>
          <w:szCs w:val="22"/>
        </w:rPr>
      </w:pPr>
      <w:r w:rsidRPr="00925161">
        <w:rPr>
          <w:rFonts w:asciiTheme="minorHAnsi" w:hAnsiTheme="minorHAnsi"/>
          <w:b/>
          <w:i/>
          <w:color w:val="000000"/>
          <w:sz w:val="22"/>
          <w:szCs w:val="22"/>
        </w:rPr>
        <w:t>Maximize the efficiency of local resources</w:t>
      </w:r>
    </w:p>
    <w:p w14:paraId="242DAD7E" w14:textId="77777777" w:rsidR="006D5CAE" w:rsidRPr="00925161" w:rsidRDefault="006D5CAE" w:rsidP="00263000">
      <w:pPr>
        <w:pStyle w:val="NormalWeb"/>
        <w:numPr>
          <w:ilvl w:val="0"/>
          <w:numId w:val="5"/>
        </w:numPr>
        <w:spacing w:before="0" w:beforeAutospacing="0" w:after="0" w:afterAutospacing="0"/>
        <w:rPr>
          <w:rFonts w:asciiTheme="minorHAnsi" w:hAnsiTheme="minorHAnsi"/>
          <w:color w:val="000000"/>
          <w:sz w:val="22"/>
          <w:szCs w:val="22"/>
        </w:rPr>
      </w:pPr>
      <w:r w:rsidRPr="00925161">
        <w:rPr>
          <w:rFonts w:asciiTheme="minorHAnsi" w:hAnsiTheme="minorHAnsi"/>
          <w:b/>
          <w:i/>
          <w:color w:val="000000"/>
          <w:sz w:val="22"/>
          <w:szCs w:val="22"/>
        </w:rPr>
        <w:t>Create a system-wide plan for housing and service</w:t>
      </w:r>
      <w:r w:rsidRPr="00925161">
        <w:rPr>
          <w:rFonts w:asciiTheme="minorHAnsi" w:hAnsiTheme="minorHAnsi"/>
          <w:color w:val="000000"/>
          <w:sz w:val="22"/>
          <w:szCs w:val="22"/>
        </w:rPr>
        <w:t>s</w:t>
      </w:r>
    </w:p>
    <w:p w14:paraId="076577B2" w14:textId="6B4928EE" w:rsidR="006D5CAE" w:rsidRDefault="00EB5CA3" w:rsidP="006D5CAE">
      <w:pPr>
        <w:pStyle w:val="Heading1"/>
      </w:pPr>
      <w:bookmarkStart w:id="5" w:name="_Toc489020763"/>
      <w:r>
        <w:t>FY17</w:t>
      </w:r>
      <w:r w:rsidR="006D5CAE">
        <w:t xml:space="preserve"> CoC NOFA Highlights</w:t>
      </w:r>
      <w:bookmarkEnd w:id="5"/>
      <w:r w:rsidR="006D5CAE">
        <w:t xml:space="preserve"> </w:t>
      </w:r>
    </w:p>
    <w:p w14:paraId="5AAD8EA0" w14:textId="56B70A86" w:rsidR="006D5CAE" w:rsidRPr="00B77E46" w:rsidRDefault="006D5CAE" w:rsidP="00263000">
      <w:pPr>
        <w:pStyle w:val="ListParagraph"/>
        <w:numPr>
          <w:ilvl w:val="0"/>
          <w:numId w:val="2"/>
        </w:numPr>
        <w:rPr>
          <w:rStyle w:val="Hyperlink"/>
        </w:rPr>
      </w:pPr>
      <w:r>
        <w:t xml:space="preserve">HUD will continue the 2 Tier funding </w:t>
      </w:r>
      <w:r w:rsidRPr="009E7476">
        <w:t>process as defined below. For</w:t>
      </w:r>
      <w:r>
        <w:t xml:space="preserve"> more information, </w:t>
      </w:r>
      <w:r w:rsidR="00B06AC2">
        <w:t xml:space="preserve">please </w:t>
      </w:r>
      <w:r>
        <w:t xml:space="preserve">reference the </w:t>
      </w:r>
      <w:r w:rsidR="00B77E46">
        <w:rPr>
          <w:highlight w:val="yellow"/>
        </w:rPr>
        <w:fldChar w:fldCharType="begin"/>
      </w:r>
      <w:r w:rsidR="0009504C">
        <w:rPr>
          <w:highlight w:val="yellow"/>
        </w:rPr>
        <w:instrText>HYPERLINK "C:\\Users\\Carolyn Curry\\Dropbox (TCHC)\\TCHC Team Folder\\CoC Planning\\FY17 NOFA\\Briefing\\Public Briefing 2017 v2.pdf"</w:instrText>
      </w:r>
      <w:r w:rsidR="00B77E46">
        <w:rPr>
          <w:highlight w:val="yellow"/>
        </w:rPr>
        <w:fldChar w:fldCharType="separate"/>
      </w:r>
      <w:r w:rsidRPr="00B77E46">
        <w:rPr>
          <w:rStyle w:val="Hyperlink"/>
        </w:rPr>
        <w:t>FY1</w:t>
      </w:r>
      <w:r w:rsidR="00EB5CA3" w:rsidRPr="00B77E46">
        <w:rPr>
          <w:rStyle w:val="Hyperlink"/>
        </w:rPr>
        <w:t>7</w:t>
      </w:r>
      <w:r w:rsidRPr="00B77E46">
        <w:rPr>
          <w:rStyle w:val="Hyperlink"/>
        </w:rPr>
        <w:t xml:space="preserve"> CoC NOFA Briefing.</w:t>
      </w:r>
    </w:p>
    <w:p w14:paraId="4F457B59" w14:textId="74CAB180" w:rsidR="006D5CAE" w:rsidRDefault="00B77E46" w:rsidP="00263000">
      <w:pPr>
        <w:pStyle w:val="ListParagraph"/>
        <w:numPr>
          <w:ilvl w:val="1"/>
          <w:numId w:val="2"/>
        </w:numPr>
      </w:pPr>
      <w:r>
        <w:rPr>
          <w:highlight w:val="yellow"/>
        </w:rPr>
        <w:fldChar w:fldCharType="end"/>
      </w:r>
      <w:r w:rsidR="006D5CAE">
        <w:t xml:space="preserve">Tier 1 Projects will be conditionally selected, provided the project applications pass the eligibility and threshold review </w:t>
      </w:r>
      <w:r w:rsidR="006D5CAE" w:rsidRPr="00B77E46">
        <w:rPr>
          <w:i/>
        </w:rPr>
        <w:t>(NOFA page 1</w:t>
      </w:r>
      <w:r w:rsidR="00A2557D" w:rsidRPr="00B77E46">
        <w:rPr>
          <w:i/>
        </w:rPr>
        <w:t>5</w:t>
      </w:r>
      <w:r w:rsidR="006D5CAE" w:rsidRPr="00B77E46">
        <w:rPr>
          <w:i/>
        </w:rPr>
        <w:t>)</w:t>
      </w:r>
      <w:r w:rsidR="006D5CAE">
        <w:t xml:space="preserve"> </w:t>
      </w:r>
    </w:p>
    <w:p w14:paraId="3799DC66" w14:textId="6747604D" w:rsidR="006D5CAE" w:rsidRPr="0005296D" w:rsidRDefault="006D5CAE" w:rsidP="00263000">
      <w:pPr>
        <w:pStyle w:val="ListParagraph"/>
        <w:numPr>
          <w:ilvl w:val="1"/>
          <w:numId w:val="2"/>
        </w:numPr>
        <w:rPr>
          <w:i/>
        </w:rPr>
      </w:pPr>
      <w:r>
        <w:t xml:space="preserve">Tier 2 Projects will be assessed for eligibility and threshold requirements and funding will be determined using a HUD </w:t>
      </w:r>
      <w:r w:rsidR="002D541A">
        <w:t xml:space="preserve">formulated </w:t>
      </w:r>
      <w:r>
        <w:t>score</w:t>
      </w:r>
      <w:r w:rsidRPr="0005296D">
        <w:rPr>
          <w:i/>
        </w:rPr>
        <w:t xml:space="preserve"> </w:t>
      </w:r>
      <w:r w:rsidRPr="00B77E46">
        <w:rPr>
          <w:i/>
        </w:rPr>
        <w:t>(NOFA page 1</w:t>
      </w:r>
      <w:r w:rsidR="00A31FF0" w:rsidRPr="00B77E46">
        <w:rPr>
          <w:i/>
        </w:rPr>
        <w:t>5-16</w:t>
      </w:r>
      <w:r w:rsidRPr="00B77E46">
        <w:rPr>
          <w:i/>
        </w:rPr>
        <w:t>)</w:t>
      </w:r>
    </w:p>
    <w:p w14:paraId="24A91171" w14:textId="77777777" w:rsidR="006D5CAE" w:rsidRPr="00D50AD6" w:rsidRDefault="006D5CAE" w:rsidP="00263000">
      <w:pPr>
        <w:pStyle w:val="ListParagraph"/>
        <w:numPr>
          <w:ilvl w:val="2"/>
          <w:numId w:val="2"/>
        </w:numPr>
      </w:pPr>
      <w:r>
        <w:t>Up to 50 points</w:t>
      </w:r>
      <w:r w:rsidRPr="00D50AD6">
        <w:t xml:space="preserve"> for CoC Application Score</w:t>
      </w:r>
    </w:p>
    <w:p w14:paraId="050EF478" w14:textId="3E1C17DA" w:rsidR="006D5CAE" w:rsidRPr="00D50AD6" w:rsidRDefault="006D5CAE" w:rsidP="00263000">
      <w:pPr>
        <w:pStyle w:val="ListParagraph"/>
        <w:numPr>
          <w:ilvl w:val="2"/>
          <w:numId w:val="2"/>
        </w:numPr>
      </w:pPr>
      <w:r>
        <w:t>Up to</w:t>
      </w:r>
      <w:r w:rsidR="00A31FF0">
        <w:t xml:space="preserve"> 40</w:t>
      </w:r>
      <w:r>
        <w:t xml:space="preserve"> p</w:t>
      </w:r>
      <w:r w:rsidRPr="00D50AD6">
        <w:t>oints fo</w:t>
      </w:r>
      <w:r>
        <w:t>r</w:t>
      </w:r>
      <w:r w:rsidRPr="00D50AD6">
        <w:t xml:space="preserve"> Project Ranking</w:t>
      </w:r>
    </w:p>
    <w:p w14:paraId="13FF14F8" w14:textId="4E4F3B84" w:rsidR="006D5CAE" w:rsidRPr="00D50AD6" w:rsidRDefault="006D5CAE" w:rsidP="00263000">
      <w:pPr>
        <w:pStyle w:val="ListParagraph"/>
        <w:numPr>
          <w:ilvl w:val="2"/>
          <w:numId w:val="2"/>
        </w:numPr>
      </w:pPr>
      <w:r>
        <w:t>Up to</w:t>
      </w:r>
      <w:r w:rsidRPr="00D50AD6">
        <w:t xml:space="preserve"> 10 points for Commitment to </w:t>
      </w:r>
      <w:r w:rsidR="00A31FF0">
        <w:t>Housing First</w:t>
      </w:r>
      <w:r w:rsidRPr="00D50AD6">
        <w:t xml:space="preserve">  </w:t>
      </w:r>
    </w:p>
    <w:p w14:paraId="3BD43534" w14:textId="3AFE1EF1" w:rsidR="006D5CAE" w:rsidRDefault="00B77E46" w:rsidP="00263000">
      <w:pPr>
        <w:pStyle w:val="ListParagraph"/>
        <w:numPr>
          <w:ilvl w:val="0"/>
          <w:numId w:val="2"/>
        </w:numPr>
      </w:pPr>
      <w:r>
        <w:t>Two-</w:t>
      </w:r>
      <w:r w:rsidR="006D5CAE" w:rsidRPr="00BC3DDB">
        <w:t>tiered funding approach formula</w:t>
      </w:r>
    </w:p>
    <w:p w14:paraId="4F2C1546" w14:textId="33D1BBAA" w:rsidR="00B77E46" w:rsidRPr="00BC3DDB" w:rsidRDefault="00B77E46" w:rsidP="00263000">
      <w:pPr>
        <w:pStyle w:val="ListParagraph"/>
        <w:numPr>
          <w:ilvl w:val="1"/>
          <w:numId w:val="2"/>
        </w:numPr>
      </w:pPr>
      <w:r>
        <w:rPr>
          <w:b/>
        </w:rPr>
        <w:t xml:space="preserve">TX-601 Annual Renewal Demand (ARD): </w:t>
      </w:r>
      <w:r>
        <w:t>$11,196,995</w:t>
      </w:r>
    </w:p>
    <w:p w14:paraId="5709CDD4" w14:textId="7D07C8A7" w:rsidR="006D5CAE" w:rsidRPr="00633746" w:rsidRDefault="006D5CAE" w:rsidP="00263000">
      <w:pPr>
        <w:pStyle w:val="ListParagraph"/>
        <w:numPr>
          <w:ilvl w:val="1"/>
          <w:numId w:val="2"/>
        </w:numPr>
      </w:pPr>
      <w:r w:rsidRPr="00633746">
        <w:rPr>
          <w:b/>
        </w:rPr>
        <w:t>Tier 1 TX-601: $1</w:t>
      </w:r>
      <w:r w:rsidR="00DE4D83">
        <w:rPr>
          <w:b/>
        </w:rPr>
        <w:t>0</w:t>
      </w:r>
      <w:r w:rsidRPr="00633746">
        <w:rPr>
          <w:b/>
        </w:rPr>
        <w:t>,</w:t>
      </w:r>
      <w:r w:rsidR="00DE4D83">
        <w:rPr>
          <w:b/>
        </w:rPr>
        <w:t>525,175.00</w:t>
      </w:r>
    </w:p>
    <w:p w14:paraId="2E2A11DD" w14:textId="51B72955" w:rsidR="006D5CAE" w:rsidRPr="00633746" w:rsidRDefault="00DE4D83" w:rsidP="00263000">
      <w:pPr>
        <w:pStyle w:val="ListParagraph"/>
        <w:numPr>
          <w:ilvl w:val="2"/>
          <w:numId w:val="2"/>
        </w:numPr>
      </w:pPr>
      <w:r>
        <w:t>Tier 1 = 94</w:t>
      </w:r>
      <w:r w:rsidR="00B77E46">
        <w:t xml:space="preserve">% of </w:t>
      </w:r>
      <w:proofErr w:type="spellStart"/>
      <w:r w:rsidR="00B77E46">
        <w:t>CoCs</w:t>
      </w:r>
      <w:proofErr w:type="spellEnd"/>
      <w:r w:rsidR="00B77E46">
        <w:t xml:space="preserve"> ARD</w:t>
      </w:r>
    </w:p>
    <w:p w14:paraId="1EFC0894" w14:textId="056504D7" w:rsidR="006D5CAE" w:rsidRPr="00633746" w:rsidRDefault="00DE4D83" w:rsidP="00263000">
      <w:pPr>
        <w:pStyle w:val="ListParagraph"/>
        <w:numPr>
          <w:ilvl w:val="1"/>
          <w:numId w:val="2"/>
        </w:numPr>
        <w:rPr>
          <w:b/>
        </w:rPr>
      </w:pPr>
      <w:r>
        <w:rPr>
          <w:b/>
        </w:rPr>
        <w:t>Tier 2 TX-601: $1,343</w:t>
      </w:r>
      <w:r w:rsidR="006D5CAE" w:rsidRPr="00633746">
        <w:rPr>
          <w:b/>
        </w:rPr>
        <w:t>,</w:t>
      </w:r>
      <w:r>
        <w:rPr>
          <w:b/>
        </w:rPr>
        <w:t>640.00</w:t>
      </w:r>
      <w:r w:rsidR="006D5CAE">
        <w:rPr>
          <w:b/>
        </w:rPr>
        <w:t xml:space="preserve">  </w:t>
      </w:r>
    </w:p>
    <w:p w14:paraId="45E1DF92" w14:textId="165F509E" w:rsidR="006D5CAE" w:rsidRPr="00633746" w:rsidRDefault="00DE4D83" w:rsidP="00263000">
      <w:pPr>
        <w:pStyle w:val="ListParagraph"/>
        <w:numPr>
          <w:ilvl w:val="2"/>
          <w:numId w:val="2"/>
        </w:numPr>
      </w:pPr>
      <w:r>
        <w:t>Tier 2 = 6</w:t>
      </w:r>
      <w:r w:rsidR="00B77E46">
        <w:t xml:space="preserve">% of </w:t>
      </w:r>
      <w:proofErr w:type="spellStart"/>
      <w:r w:rsidR="00B77E46">
        <w:t>CoCs</w:t>
      </w:r>
      <w:proofErr w:type="spellEnd"/>
      <w:r w:rsidR="00B77E46">
        <w:t xml:space="preserve"> Total ARD</w:t>
      </w:r>
      <w:r w:rsidR="006D5CAE" w:rsidRPr="00633746">
        <w:t xml:space="preserve"> + the amount available f</w:t>
      </w:r>
      <w:r w:rsidR="005B60EB">
        <w:t>or the Permanent Housing Bonus</w:t>
      </w:r>
    </w:p>
    <w:p w14:paraId="054ABAA9" w14:textId="15394DC0" w:rsidR="006D5CAE" w:rsidRPr="0087540B" w:rsidRDefault="006D5CAE" w:rsidP="00263000">
      <w:pPr>
        <w:pStyle w:val="ListParagraph"/>
        <w:numPr>
          <w:ilvl w:val="1"/>
          <w:numId w:val="2"/>
        </w:numPr>
        <w:rPr>
          <w:b/>
        </w:rPr>
      </w:pPr>
      <w:r w:rsidRPr="0087540B">
        <w:rPr>
          <w:b/>
        </w:rPr>
        <w:t>PH Bonus TX-601 = $</w:t>
      </w:r>
      <w:r w:rsidR="00DE4D83">
        <w:rPr>
          <w:b/>
        </w:rPr>
        <w:t>671,820.00</w:t>
      </w:r>
    </w:p>
    <w:p w14:paraId="1EE797F9" w14:textId="519B9953" w:rsidR="006D5CAE" w:rsidRDefault="006D5CAE" w:rsidP="00263000">
      <w:pPr>
        <w:pStyle w:val="ListParagraph"/>
        <w:numPr>
          <w:ilvl w:val="2"/>
          <w:numId w:val="2"/>
        </w:numPr>
      </w:pPr>
      <w:r w:rsidRPr="00BC3DDB">
        <w:t>Permanent Hous</w:t>
      </w:r>
      <w:r>
        <w:t xml:space="preserve">ing Bonus = </w:t>
      </w:r>
      <w:r w:rsidR="00DE4D83">
        <w:t>6</w:t>
      </w:r>
      <w:r w:rsidRPr="00BC3DDB">
        <w:t xml:space="preserve">% of the </w:t>
      </w:r>
      <w:proofErr w:type="spellStart"/>
      <w:r w:rsidRPr="00BC3DDB">
        <w:t>CoCs</w:t>
      </w:r>
      <w:proofErr w:type="spellEnd"/>
      <w:r w:rsidRPr="00BC3DDB">
        <w:t xml:space="preserve"> Final Pro-Rata Need (FPRN)</w:t>
      </w:r>
    </w:p>
    <w:p w14:paraId="35BDF63D" w14:textId="0A85B53A" w:rsidR="006D5CAE" w:rsidRDefault="006D5CAE" w:rsidP="00263000">
      <w:pPr>
        <w:pStyle w:val="ListParagraph"/>
        <w:numPr>
          <w:ilvl w:val="0"/>
          <w:numId w:val="2"/>
        </w:numPr>
      </w:pPr>
      <w:r>
        <w:lastRenderedPageBreak/>
        <w:t>The C</w:t>
      </w:r>
      <w:r w:rsidRPr="00AE1554">
        <w:t>oC Planning Proje</w:t>
      </w:r>
      <w:r w:rsidR="00B77E46">
        <w:t>ct is non-competitive</w:t>
      </w:r>
      <w:r>
        <w:t xml:space="preserve"> and is therefore not ranked with the remaining projects.  </w:t>
      </w:r>
      <w:r w:rsidRPr="000E4A5B">
        <w:t>The amount available for CoC Planning is up to 3% of the ARD,</w:t>
      </w:r>
      <w:r w:rsidR="00DE4D83">
        <w:t xml:space="preserve"> which includes funds up to $335</w:t>
      </w:r>
      <w:r w:rsidRPr="000E4A5B">
        <w:t>,</w:t>
      </w:r>
      <w:r w:rsidR="00DE4D83">
        <w:t>910.00</w:t>
      </w:r>
    </w:p>
    <w:p w14:paraId="539C4046" w14:textId="22BBE30D" w:rsidR="006D5CAE" w:rsidRPr="00AC07BE" w:rsidRDefault="006D5CAE" w:rsidP="00263000">
      <w:pPr>
        <w:pStyle w:val="ListParagraph"/>
        <w:numPr>
          <w:ilvl w:val="1"/>
          <w:numId w:val="2"/>
        </w:numPr>
        <w:spacing w:after="0"/>
        <w:rPr>
          <w:i/>
        </w:rPr>
      </w:pPr>
      <w:r w:rsidRPr="0087540B">
        <w:t>CoC Planning must pass eligibility and threshold requirements</w:t>
      </w:r>
      <w:r w:rsidR="00774E3B">
        <w:rPr>
          <w:i/>
        </w:rPr>
        <w:t xml:space="preserve"> (NOFA Page </w:t>
      </w:r>
      <w:r w:rsidR="00A06168">
        <w:rPr>
          <w:i/>
        </w:rPr>
        <w:t>16</w:t>
      </w:r>
      <w:r w:rsidRPr="0087540B">
        <w:rPr>
          <w:i/>
        </w:rPr>
        <w:t>).</w:t>
      </w:r>
    </w:p>
    <w:p w14:paraId="2C5AAD86" w14:textId="4ADE08E0" w:rsidR="006D5CAE" w:rsidRDefault="006D5CAE" w:rsidP="00263000">
      <w:pPr>
        <w:pStyle w:val="ListParagraph"/>
        <w:numPr>
          <w:ilvl w:val="0"/>
          <w:numId w:val="2"/>
        </w:numPr>
        <w:spacing w:after="0"/>
      </w:pPr>
      <w:r>
        <w:t xml:space="preserve">All projects in Tier 1 &amp; Tier 2 will be subject to a HUD Threshold eligibility review.  Threshold requirements include the following </w:t>
      </w:r>
      <w:r w:rsidRPr="006C6AAB">
        <w:rPr>
          <w:i/>
        </w:rPr>
        <w:t xml:space="preserve">(NOFA pages </w:t>
      </w:r>
      <w:r w:rsidR="006C6AAB" w:rsidRPr="006C6AAB">
        <w:rPr>
          <w:i/>
        </w:rPr>
        <w:t>30</w:t>
      </w:r>
      <w:r w:rsidR="00774E3B" w:rsidRPr="006C6AAB">
        <w:rPr>
          <w:i/>
        </w:rPr>
        <w:t>-37</w:t>
      </w:r>
      <w:r w:rsidRPr="006C6AAB">
        <w:rPr>
          <w:i/>
        </w:rPr>
        <w:t>)</w:t>
      </w:r>
    </w:p>
    <w:p w14:paraId="2DBFBD54" w14:textId="77777777" w:rsidR="006D5CAE" w:rsidRPr="004F266D" w:rsidRDefault="006D5CAE" w:rsidP="00263000">
      <w:pPr>
        <w:pStyle w:val="ListParagraph"/>
        <w:numPr>
          <w:ilvl w:val="1"/>
          <w:numId w:val="2"/>
        </w:numPr>
      </w:pPr>
      <w:r w:rsidRPr="004F266D">
        <w:t>Ineligible applicants</w:t>
      </w:r>
    </w:p>
    <w:p w14:paraId="2FCF1C94" w14:textId="7072864F" w:rsidR="006D5CAE" w:rsidRPr="004F266D" w:rsidRDefault="006D5CAE" w:rsidP="00263000">
      <w:pPr>
        <w:pStyle w:val="ListParagraph"/>
        <w:numPr>
          <w:ilvl w:val="1"/>
          <w:numId w:val="2"/>
        </w:numPr>
      </w:pPr>
      <w:r w:rsidRPr="004F266D">
        <w:t>Project Eligibility: Monitoring findings, OIG Investigation, routinely does not make quarterly drawdowns, late APR submission, etc</w:t>
      </w:r>
      <w:r w:rsidR="006C6AAB">
        <w:t>.</w:t>
      </w:r>
    </w:p>
    <w:p w14:paraId="3788242C" w14:textId="77777777" w:rsidR="006D5CAE" w:rsidRPr="004F266D" w:rsidRDefault="006D5CAE" w:rsidP="00263000">
      <w:pPr>
        <w:pStyle w:val="ListParagraph"/>
        <w:numPr>
          <w:ilvl w:val="1"/>
          <w:numId w:val="2"/>
        </w:numPr>
      </w:pPr>
      <w:r w:rsidRPr="004F266D">
        <w:t>Project Quality Thresholds: New Projects</w:t>
      </w:r>
    </w:p>
    <w:p w14:paraId="7CE06D9E" w14:textId="77777777" w:rsidR="006D5CAE" w:rsidRPr="004F266D" w:rsidRDefault="006D5CAE" w:rsidP="00263000">
      <w:pPr>
        <w:pStyle w:val="ListParagraph"/>
        <w:numPr>
          <w:ilvl w:val="1"/>
          <w:numId w:val="2"/>
        </w:numPr>
      </w:pPr>
      <w:r w:rsidRPr="004F266D">
        <w:t>Project Renewal Threshold: Renewal Projects</w:t>
      </w:r>
    </w:p>
    <w:p w14:paraId="48DA4B19" w14:textId="77777777" w:rsidR="006D5CAE" w:rsidRPr="004F266D" w:rsidRDefault="006D5CAE" w:rsidP="00263000">
      <w:pPr>
        <w:pStyle w:val="ListParagraph"/>
        <w:numPr>
          <w:ilvl w:val="1"/>
          <w:numId w:val="2"/>
        </w:numPr>
      </w:pPr>
      <w:r w:rsidRPr="004F266D">
        <w:t>Consistency with Consolidated Plan</w:t>
      </w:r>
    </w:p>
    <w:p w14:paraId="797FCBEE" w14:textId="77777777" w:rsidR="006D5CAE" w:rsidRPr="004F266D" w:rsidRDefault="006D5CAE" w:rsidP="00263000">
      <w:pPr>
        <w:pStyle w:val="ListParagraph"/>
        <w:numPr>
          <w:ilvl w:val="1"/>
          <w:numId w:val="2"/>
        </w:numPr>
        <w:tabs>
          <w:tab w:val="left" w:pos="720"/>
          <w:tab w:val="left" w:pos="900"/>
        </w:tabs>
        <w:spacing w:after="0" w:line="240" w:lineRule="auto"/>
        <w:rPr>
          <w:rFonts w:ascii="Calibri" w:hAnsi="Calibri"/>
        </w:rPr>
      </w:pPr>
      <w:r w:rsidRPr="004F266D">
        <w:t>Environmental Requirements</w:t>
      </w:r>
    </w:p>
    <w:p w14:paraId="36BF5F19" w14:textId="77777777" w:rsidR="006D5CAE" w:rsidRPr="004F266D" w:rsidRDefault="006D5CAE" w:rsidP="00263000">
      <w:pPr>
        <w:pStyle w:val="ListParagraph"/>
        <w:numPr>
          <w:ilvl w:val="0"/>
          <w:numId w:val="2"/>
        </w:numPr>
        <w:tabs>
          <w:tab w:val="left" w:pos="720"/>
          <w:tab w:val="left" w:pos="900"/>
        </w:tabs>
        <w:spacing w:after="0" w:line="240" w:lineRule="auto"/>
        <w:rPr>
          <w:rFonts w:ascii="Calibri" w:hAnsi="Calibri"/>
        </w:rPr>
      </w:pPr>
      <w:r w:rsidRPr="004F266D">
        <w:rPr>
          <w:rFonts w:ascii="Calibri" w:hAnsi="Calibri"/>
        </w:rPr>
        <w:t>The Collaborative Applicant (TCHC) has the responsibility to assure that all individual project applications and attachments are accurate</w:t>
      </w:r>
      <w:r>
        <w:rPr>
          <w:rFonts w:ascii="Calibri" w:hAnsi="Calibri"/>
        </w:rPr>
        <w:t xml:space="preserve"> and complete</w:t>
      </w:r>
      <w:r w:rsidRPr="004F266D">
        <w:rPr>
          <w:rFonts w:ascii="Calibri" w:hAnsi="Calibri"/>
        </w:rPr>
        <w:t>. Therefore, application completeness will be a scored item in the local competition.</w:t>
      </w:r>
    </w:p>
    <w:p w14:paraId="3CBA3E21" w14:textId="77777777" w:rsidR="000D4EF7" w:rsidRDefault="000D4EF7" w:rsidP="000D4EF7">
      <w:pPr>
        <w:spacing w:after="0"/>
        <w:rPr>
          <w:rStyle w:val="Heading1Char"/>
        </w:rPr>
      </w:pPr>
    </w:p>
    <w:p w14:paraId="0D19C31D" w14:textId="4B349EBB" w:rsidR="006D5CAE" w:rsidRDefault="006D5CAE" w:rsidP="000D4EF7">
      <w:pPr>
        <w:spacing w:after="0"/>
      </w:pPr>
      <w:bookmarkStart w:id="6" w:name="_Toc489020764"/>
      <w:r w:rsidRPr="003417B1">
        <w:rPr>
          <w:rStyle w:val="Heading1Char"/>
        </w:rPr>
        <w:t>New Project Opportunities</w:t>
      </w:r>
      <w:bookmarkEnd w:id="6"/>
      <w:r>
        <w:t xml:space="preserve"> </w:t>
      </w:r>
    </w:p>
    <w:p w14:paraId="305EF9DE" w14:textId="3399B9A3" w:rsidR="006D5CAE" w:rsidRDefault="006D5CAE" w:rsidP="006D5CAE">
      <w:r>
        <w:t>In the FY 201</w:t>
      </w:r>
      <w:r w:rsidR="00CE2D6E">
        <w:t>7</w:t>
      </w:r>
      <w:r>
        <w:t xml:space="preserve"> CoC Program Competition, in addition to requests for renewal projects and CoC planning project requests, </w:t>
      </w:r>
      <w:proofErr w:type="spellStart"/>
      <w:r>
        <w:t>CoCs</w:t>
      </w:r>
      <w:proofErr w:type="spellEnd"/>
      <w:r>
        <w:t xml:space="preserve"> may submit requests for new projects funded through the process of reallocation or from the permanent housing bonus.</w:t>
      </w:r>
    </w:p>
    <w:p w14:paraId="46A47451" w14:textId="77777777" w:rsidR="006D5CAE" w:rsidRDefault="006D5CAE" w:rsidP="006D5CAE">
      <w:r>
        <w:t>New projects are subject to the rules and regulations included in the HUD NOFA and the CoC Policies and Procedures; therefore, applicants should review these documents with care before submitting a proposal.</w:t>
      </w:r>
    </w:p>
    <w:p w14:paraId="2E0F29E2" w14:textId="5EA3AA10" w:rsidR="006D5CAE" w:rsidRDefault="006D5CAE" w:rsidP="006D5CAE">
      <w:pPr>
        <w:pStyle w:val="Heading2"/>
      </w:pPr>
      <w:bookmarkStart w:id="7" w:name="_Toc489020765"/>
      <w:r>
        <w:t>Reallocation</w:t>
      </w:r>
      <w:r w:rsidR="003C54FC">
        <w:t xml:space="preserve"> (NOFA page 10)</w:t>
      </w:r>
      <w:bookmarkEnd w:id="7"/>
    </w:p>
    <w:p w14:paraId="16C69081" w14:textId="77777777" w:rsidR="006D5CAE" w:rsidRDefault="006D5CAE" w:rsidP="006D5CAE">
      <w:r>
        <w:t xml:space="preserve">Through the reallocation process, </w:t>
      </w:r>
      <w:proofErr w:type="spellStart"/>
      <w:r>
        <w:t>CoCs</w:t>
      </w:r>
      <w:proofErr w:type="spellEnd"/>
      <w:r>
        <w:t xml:space="preserve"> may create the following types of new projects: </w:t>
      </w:r>
    </w:p>
    <w:p w14:paraId="5AA270B0" w14:textId="379A1D47" w:rsidR="006D5CAE" w:rsidRPr="00E93FA1" w:rsidRDefault="006C6AAB" w:rsidP="00263000">
      <w:pPr>
        <w:pStyle w:val="ListParagraph"/>
        <w:numPr>
          <w:ilvl w:val="0"/>
          <w:numId w:val="3"/>
        </w:numPr>
      </w:pPr>
      <w:r>
        <w:t xml:space="preserve">New permanent supportive housing projects where all beds will be 100% dedicated for chronically homeless individuals and families or designated as </w:t>
      </w:r>
      <w:proofErr w:type="spellStart"/>
      <w:r>
        <w:t>DedicatedPLUS</w:t>
      </w:r>
      <w:proofErr w:type="spellEnd"/>
      <w:r>
        <w:t xml:space="preserve"> </w:t>
      </w:r>
      <w:r w:rsidRPr="00CF2DD8">
        <w:rPr>
          <w:i/>
        </w:rPr>
        <w:t>(NOFA page 18)</w:t>
      </w:r>
      <w:r>
        <w:t xml:space="preserve">, as defined in 24CFR 578.3. </w:t>
      </w:r>
    </w:p>
    <w:p w14:paraId="53BC2BD6" w14:textId="0391E83E" w:rsidR="00D13FC6" w:rsidRDefault="006D5CAE" w:rsidP="00263000">
      <w:pPr>
        <w:pStyle w:val="ListParagraph"/>
        <w:numPr>
          <w:ilvl w:val="0"/>
          <w:numId w:val="3"/>
        </w:numPr>
      </w:pPr>
      <w:r>
        <w:t>New rapid rehousing projects that will serve homeless individuals and families</w:t>
      </w:r>
      <w:r w:rsidR="00042E05">
        <w:t xml:space="preserve">, including unaccompanied youth. </w:t>
      </w:r>
    </w:p>
    <w:p w14:paraId="24CA0940" w14:textId="5F5AB623" w:rsidR="006D5CAE" w:rsidRPr="00042E05" w:rsidRDefault="00D13FC6" w:rsidP="00263000">
      <w:pPr>
        <w:pStyle w:val="ListParagraph"/>
        <w:numPr>
          <w:ilvl w:val="0"/>
          <w:numId w:val="3"/>
        </w:numPr>
      </w:pPr>
      <w:r w:rsidRPr="00042E05">
        <w:t xml:space="preserve">New Joint TH and PH-RRH projects that will </w:t>
      </w:r>
      <w:r w:rsidR="00042E05" w:rsidRPr="00042E05">
        <w:t>include transitional housing and permanent housing-rapid rehousing in a single project to serve individuals and families experiencing homelessness.</w:t>
      </w:r>
      <w:r w:rsidR="006D5CAE" w:rsidRPr="00042E05">
        <w:t xml:space="preserve"> </w:t>
      </w:r>
    </w:p>
    <w:p w14:paraId="75D192A5" w14:textId="77777777" w:rsidR="006D5CAE" w:rsidRPr="00E93FA1" w:rsidRDefault="006D5CAE" w:rsidP="00263000">
      <w:pPr>
        <w:pStyle w:val="ListParagraph"/>
        <w:numPr>
          <w:ilvl w:val="0"/>
          <w:numId w:val="3"/>
        </w:numPr>
      </w:pPr>
      <w:r>
        <w:t>N</w:t>
      </w:r>
      <w:r w:rsidRPr="00E93FA1">
        <w:t xml:space="preserve">ew Supportive Services Only (SSO) project specifically for a coordinated assessment system. </w:t>
      </w:r>
    </w:p>
    <w:p w14:paraId="03F3BF34" w14:textId="77777777" w:rsidR="006D5CAE" w:rsidRPr="00E93FA1" w:rsidRDefault="006D5CAE" w:rsidP="00263000">
      <w:pPr>
        <w:pStyle w:val="ListParagraph"/>
        <w:numPr>
          <w:ilvl w:val="0"/>
          <w:numId w:val="3"/>
        </w:numPr>
      </w:pPr>
      <w:r>
        <w:t>N</w:t>
      </w:r>
      <w:r w:rsidRPr="00E93FA1">
        <w:t>ew dedicated Homeless Management Information System (HMIS) project that must be carried out by the HMIS Lead.</w:t>
      </w:r>
    </w:p>
    <w:p w14:paraId="38FAD9B9" w14:textId="54A9FBBB" w:rsidR="006D5CAE" w:rsidRDefault="006D5CAE" w:rsidP="006D5CAE">
      <w:pPr>
        <w:pStyle w:val="Heading2"/>
      </w:pPr>
      <w:bookmarkStart w:id="8" w:name="_Toc489020766"/>
      <w:r>
        <w:t>Permanent Housing Bonus</w:t>
      </w:r>
      <w:r w:rsidR="003C54FC">
        <w:t xml:space="preserve"> (NOFA page 11)</w:t>
      </w:r>
      <w:bookmarkEnd w:id="8"/>
    </w:p>
    <w:p w14:paraId="0A7F7204" w14:textId="77777777" w:rsidR="006D5CAE" w:rsidRDefault="006D5CAE" w:rsidP="006D5CAE">
      <w:proofErr w:type="spellStart"/>
      <w:r>
        <w:t>CoCs</w:t>
      </w:r>
      <w:proofErr w:type="spellEnd"/>
      <w:r>
        <w:t xml:space="preserve"> may create new projects through the permanent housing bonus for the following types of new projects: </w:t>
      </w:r>
    </w:p>
    <w:p w14:paraId="1C2CCB3F" w14:textId="77777777" w:rsidR="003C54FC" w:rsidRPr="00E93FA1" w:rsidRDefault="003C54FC" w:rsidP="00263000">
      <w:pPr>
        <w:pStyle w:val="ListParagraph"/>
        <w:numPr>
          <w:ilvl w:val="0"/>
          <w:numId w:val="7"/>
        </w:numPr>
      </w:pPr>
      <w:r>
        <w:lastRenderedPageBreak/>
        <w:t xml:space="preserve">New permanent supportive housing projects where all beds will be 100% dedicated for chronically homeless individuals and families or designated as </w:t>
      </w:r>
      <w:proofErr w:type="spellStart"/>
      <w:r>
        <w:t>DedicatedPLUS</w:t>
      </w:r>
      <w:proofErr w:type="spellEnd"/>
      <w:r>
        <w:t xml:space="preserve"> (NOFA page 18), as defined in 24CFR 578.3. </w:t>
      </w:r>
    </w:p>
    <w:p w14:paraId="7D7DECA6" w14:textId="77777777" w:rsidR="003C54FC" w:rsidRDefault="003C54FC" w:rsidP="00263000">
      <w:pPr>
        <w:pStyle w:val="ListParagraph"/>
        <w:numPr>
          <w:ilvl w:val="0"/>
          <w:numId w:val="7"/>
        </w:numPr>
      </w:pPr>
      <w:r>
        <w:t xml:space="preserve">New rapid rehousing projects that will serve homeless individuals and families, including unaccompanied youth. </w:t>
      </w:r>
    </w:p>
    <w:p w14:paraId="62ECA86B" w14:textId="77777777" w:rsidR="003C54FC" w:rsidRPr="00042E05" w:rsidRDefault="003C54FC" w:rsidP="00263000">
      <w:pPr>
        <w:pStyle w:val="ListParagraph"/>
        <w:numPr>
          <w:ilvl w:val="0"/>
          <w:numId w:val="7"/>
        </w:numPr>
      </w:pPr>
      <w:r w:rsidRPr="00042E05">
        <w:t xml:space="preserve">New Joint TH and PH-RRH projects that will include transitional housing and permanent housing-rapid rehousing in a single project to serve individuals and families experiencing homelessness. </w:t>
      </w:r>
    </w:p>
    <w:p w14:paraId="1C7D4ECE" w14:textId="77777777" w:rsidR="006D5CAE" w:rsidRPr="00565FF2" w:rsidRDefault="006D5CAE" w:rsidP="006D5CAE">
      <w:pPr>
        <w:pStyle w:val="Heading1"/>
        <w:rPr>
          <w:i/>
        </w:rPr>
      </w:pPr>
      <w:bookmarkStart w:id="9" w:name="_Toc489020767"/>
      <w:r>
        <w:t>Eligible Project Applicants</w:t>
      </w:r>
      <w:bookmarkEnd w:id="9"/>
      <w:r>
        <w:t xml:space="preserve"> </w:t>
      </w:r>
    </w:p>
    <w:p w14:paraId="0E44F893" w14:textId="42796038" w:rsidR="006D5CAE" w:rsidRDefault="006D5CAE" w:rsidP="006D5CAE">
      <w:pPr>
        <w:rPr>
          <w:i/>
        </w:rPr>
      </w:pPr>
      <w:r>
        <w:t xml:space="preserve">Eligible project applicants for the CoC Program Competition are, under 24 CFR 578.15, nonprofit organizations, States, local governments, and instrumentalities of State and local governments. Public housing agencies, as such term is defined in 24 CFR 5.100, are eligible without limitation or exclusion. </w:t>
      </w:r>
      <w:r w:rsidRPr="007426E5">
        <w:t>For-profit entities are not eligible to apply for grants or to be subrecipients of grant funds</w:t>
      </w:r>
      <w:r w:rsidRPr="00CC00A4">
        <w:t xml:space="preserve">. </w:t>
      </w:r>
      <w:r w:rsidR="00D13FC6" w:rsidRPr="00CC00A4">
        <w:rPr>
          <w:i/>
        </w:rPr>
        <w:t>(NOFA page 27</w:t>
      </w:r>
      <w:r w:rsidRPr="00CC00A4">
        <w:rPr>
          <w:i/>
        </w:rPr>
        <w:t>)</w:t>
      </w:r>
    </w:p>
    <w:p w14:paraId="0700DAAD" w14:textId="77777777" w:rsidR="006D5CAE" w:rsidRDefault="006D5CAE" w:rsidP="006D5CAE">
      <w:pPr>
        <w:pStyle w:val="Heading2"/>
      </w:pPr>
      <w:bookmarkStart w:id="10" w:name="_Toc489020768"/>
      <w:r>
        <w:t>Renewal Projects</w:t>
      </w:r>
      <w:bookmarkEnd w:id="10"/>
    </w:p>
    <w:p w14:paraId="46D1C5F6" w14:textId="50C0F8EC" w:rsidR="006D5CAE" w:rsidRDefault="006D5CAE" w:rsidP="006D5CAE">
      <w:pPr>
        <w:rPr>
          <w:i/>
        </w:rPr>
      </w:pPr>
      <w:r w:rsidRPr="007426E5">
        <w:t>Awards made under the CoC Program, SHP, and S+C programs are eligible for renewal for FY 201</w:t>
      </w:r>
      <w:r w:rsidR="00D13FC6">
        <w:t>7</w:t>
      </w:r>
      <w:r w:rsidRPr="007426E5">
        <w:t xml:space="preserve"> funds if they are currently in operation and have an executed grant agreement that is dated no later than December 31, 201</w:t>
      </w:r>
      <w:r w:rsidR="00D13FC6">
        <w:t>7</w:t>
      </w:r>
      <w:r w:rsidRPr="007426E5">
        <w:t xml:space="preserve"> and expires in Calendar Year (CY) 201</w:t>
      </w:r>
      <w:r w:rsidR="008D191F">
        <w:t>8</w:t>
      </w:r>
      <w:r w:rsidRPr="007426E5">
        <w:t xml:space="preserve"> (the </w:t>
      </w:r>
      <w:r w:rsidRPr="004B7D51">
        <w:t>period from January 1, 201</w:t>
      </w:r>
      <w:r w:rsidR="00D13FC6">
        <w:t>8 through December 31, 2018</w:t>
      </w:r>
      <w:r w:rsidRPr="004B7D51">
        <w:t xml:space="preserve">) and is included in the </w:t>
      </w:r>
      <w:r w:rsidRPr="00A9593B">
        <w:t xml:space="preserve">current </w:t>
      </w:r>
      <w:hyperlink r:id="rId18" w:history="1">
        <w:r w:rsidRPr="00A9593B">
          <w:rPr>
            <w:rStyle w:val="Hyperlink"/>
          </w:rPr>
          <w:t>Grant Inventory Worksheet.</w:t>
        </w:r>
      </w:hyperlink>
      <w:r w:rsidR="00D13FC6" w:rsidRPr="00A9593B">
        <w:rPr>
          <w:i/>
        </w:rPr>
        <w:t xml:space="preserve"> (</w:t>
      </w:r>
      <w:r w:rsidR="00D13FC6" w:rsidRPr="00BA24EF">
        <w:rPr>
          <w:i/>
        </w:rPr>
        <w:t>NOFA page 27</w:t>
      </w:r>
      <w:r w:rsidRPr="00BA24EF">
        <w:rPr>
          <w:i/>
        </w:rPr>
        <w:t>).</w:t>
      </w:r>
    </w:p>
    <w:p w14:paraId="7C18E198" w14:textId="2F9851B0" w:rsidR="00436095" w:rsidRDefault="00436095" w:rsidP="006D5CAE">
      <w:r w:rsidRPr="00BA24EF">
        <w:t xml:space="preserve">New in the FY 2017 CoC Program Competition, HUD will allow project applicants to apply for a new expansion project under the reallocation process or permanent housing bonus allowing existing eligible renewal projects to serve additional persons or increase the number of units in the project </w:t>
      </w:r>
      <w:r w:rsidRPr="00CF2DD8">
        <w:rPr>
          <w:i/>
        </w:rPr>
        <w:t>(NOFA page 12)</w:t>
      </w:r>
      <w:r w:rsidRPr="00BA24EF">
        <w:t>.</w:t>
      </w:r>
    </w:p>
    <w:p w14:paraId="01828C42" w14:textId="2690B68D" w:rsidR="00CF2DD8" w:rsidRPr="00436095" w:rsidRDefault="00CF2DD8" w:rsidP="006D5CAE">
      <w:r w:rsidRPr="00CF2DD8">
        <w:t>Eligible renewal projects requesting rental assistance are permitted to request a per-unit amount less than the Fair Market Rent (FMR), based on the actual rent costs per unit.  This will help reduce the number of projects receiving rental assistance that have large balances of unspent funds remaining at the end of the operating year.  Renewal project applicants must ensure that the amount requested will be sufficient to cover all eligible costs as HUD cannot provide funds beyond what is awarded through this Competition.  Project applications for rental assistance cannot request more than 100 percent of the published FMR.  New project applications must adhere to 24 CFR 578.51(f) and must request the full FMR amount per unit.</w:t>
      </w:r>
      <w:r>
        <w:t xml:space="preserve"> </w:t>
      </w:r>
      <w:r w:rsidRPr="00CF2DD8">
        <w:rPr>
          <w:i/>
        </w:rPr>
        <w:t>(NOFA page 13)</w:t>
      </w:r>
    </w:p>
    <w:p w14:paraId="78A44129" w14:textId="77777777" w:rsidR="006D5CAE" w:rsidRDefault="006D5CAE" w:rsidP="006D5CAE">
      <w:pPr>
        <w:pStyle w:val="Heading2"/>
      </w:pPr>
      <w:bookmarkStart w:id="11" w:name="_Toc489020769"/>
      <w:r>
        <w:t>First Time Applicants</w:t>
      </w:r>
      <w:bookmarkEnd w:id="11"/>
    </w:p>
    <w:p w14:paraId="5064B715" w14:textId="02669B3A" w:rsidR="006D5CAE" w:rsidRPr="00064700" w:rsidRDefault="006D5CAE" w:rsidP="006D5CAE">
      <w:r>
        <w:t xml:space="preserve">TX-601 encourages eligible new applicants </w:t>
      </w:r>
      <w:r w:rsidR="00D13FC6">
        <w:t>to apply for funding in the FY17</w:t>
      </w:r>
      <w:r>
        <w:t xml:space="preserve"> CoC Program Competition.</w:t>
      </w:r>
    </w:p>
    <w:p w14:paraId="42D07DC4" w14:textId="12158A17" w:rsidR="006D5CAE" w:rsidRPr="00F067B4" w:rsidRDefault="006D5CAE" w:rsidP="006D5CAE">
      <w:pPr>
        <w:rPr>
          <w:rFonts w:cs="Arial"/>
          <w:sz w:val="21"/>
          <w:szCs w:val="21"/>
          <w:shd w:val="clear" w:color="auto" w:fill="FFFFFF"/>
        </w:rPr>
      </w:pPr>
      <w:r w:rsidRPr="00F067B4">
        <w:t>Thoroughly read the</w:t>
      </w:r>
      <w:r>
        <w:t xml:space="preserve"> entire NOFA and this RFP. Pay careful attention to the</w:t>
      </w:r>
      <w:r w:rsidRPr="00F067B4">
        <w:t xml:space="preserve"> Eligible Applicants section</w:t>
      </w:r>
      <w:r w:rsidRPr="00F067B4">
        <w:rPr>
          <w:i/>
        </w:rPr>
        <w:t xml:space="preserve"> (NOFA page 2</w:t>
      </w:r>
      <w:r w:rsidR="008D191F">
        <w:rPr>
          <w:i/>
        </w:rPr>
        <w:t>7</w:t>
      </w:r>
      <w:r w:rsidRPr="00F067B4">
        <w:rPr>
          <w:i/>
        </w:rPr>
        <w:t>)</w:t>
      </w:r>
      <w:r w:rsidRPr="00F067B4">
        <w:t xml:space="preserve"> and the New Projects Requirements </w:t>
      </w:r>
      <w:r w:rsidRPr="00F067B4">
        <w:rPr>
          <w:i/>
        </w:rPr>
        <w:t xml:space="preserve">(NOFA page </w:t>
      </w:r>
      <w:r w:rsidR="00CF2DD8">
        <w:rPr>
          <w:i/>
        </w:rPr>
        <w:t xml:space="preserve">10 – 12, </w:t>
      </w:r>
      <w:r w:rsidRPr="00F067B4">
        <w:rPr>
          <w:i/>
        </w:rPr>
        <w:t>2</w:t>
      </w:r>
      <w:r w:rsidR="008D191F">
        <w:rPr>
          <w:i/>
        </w:rPr>
        <w:t>8</w:t>
      </w:r>
      <w:r w:rsidRPr="00F067B4">
        <w:rPr>
          <w:i/>
        </w:rPr>
        <w:t>)</w:t>
      </w:r>
      <w:r w:rsidRPr="00F067B4">
        <w:t xml:space="preserve">.  If you do not have an </w:t>
      </w:r>
      <w:proofErr w:type="spellStart"/>
      <w:r w:rsidRPr="00F067B4">
        <w:t>eSNAPS</w:t>
      </w:r>
      <w:proofErr w:type="spellEnd"/>
      <w:r w:rsidRPr="00F067B4">
        <w:t xml:space="preserve"> account (</w:t>
      </w:r>
      <w:r w:rsidRPr="00F067B4">
        <w:rPr>
          <w:rFonts w:cs="Arial"/>
          <w:sz w:val="21"/>
          <w:szCs w:val="21"/>
          <w:shd w:val="clear" w:color="auto" w:fill="FFFFFF"/>
        </w:rPr>
        <w:t>The electronic grants management system managed by HUD’s Office of Special Needs Assistance Programs (SNAPS)); please create an account immediately.</w:t>
      </w:r>
    </w:p>
    <w:p w14:paraId="53759993" w14:textId="77777777" w:rsidR="006D5CAE" w:rsidRDefault="00302539" w:rsidP="006D5CAE">
      <w:hyperlink r:id="rId19" w:history="1">
        <w:r w:rsidR="006D5CAE" w:rsidRPr="00F067B4">
          <w:rPr>
            <w:rStyle w:val="Hyperlink"/>
          </w:rPr>
          <w:t>https://www.hudexchange.info/resources/documents/esnaps-Features-Functions-Instructional-Guide.pdf</w:t>
        </w:r>
      </w:hyperlink>
    </w:p>
    <w:p w14:paraId="61918048" w14:textId="77777777" w:rsidR="006D5CAE" w:rsidRPr="00064700" w:rsidRDefault="006D5CAE" w:rsidP="006D5CAE">
      <w:pPr>
        <w:pStyle w:val="Heading1"/>
        <w:rPr>
          <w:rFonts w:asciiTheme="minorHAnsi" w:hAnsiTheme="minorHAnsi"/>
        </w:rPr>
      </w:pPr>
      <w:bookmarkStart w:id="12" w:name="_Toc489020770"/>
      <w:r w:rsidRPr="00064700">
        <w:rPr>
          <w:rFonts w:asciiTheme="minorHAnsi" w:hAnsiTheme="minorHAnsi"/>
        </w:rPr>
        <w:lastRenderedPageBreak/>
        <w:t>Financial Management Requirements</w:t>
      </w:r>
      <w:bookmarkEnd w:id="12"/>
    </w:p>
    <w:p w14:paraId="25F328DE" w14:textId="112E76DC" w:rsidR="006D5CAE" w:rsidRPr="00064700" w:rsidRDefault="006D5CAE" w:rsidP="006D5CAE">
      <w:pPr>
        <w:tabs>
          <w:tab w:val="left" w:pos="720"/>
          <w:tab w:val="left" w:pos="900"/>
        </w:tabs>
      </w:pPr>
      <w:r w:rsidRPr="00064700">
        <w:t>It is important for applicants to review the financial management requirements that went into effect in December 2014 and will apply to the FY201</w:t>
      </w:r>
      <w:r w:rsidR="00084863">
        <w:t>7</w:t>
      </w:r>
      <w:r w:rsidRPr="00064700">
        <w:t xml:space="preserve"> CoC Program Grant; “Transition to 2 CFR Part 200, Uniform Administrative Requirements, Cost Principles, and Audit Requirements for Federal Awards, Final Guidance”, </w:t>
      </w:r>
      <w:proofErr w:type="spellStart"/>
      <w:r w:rsidRPr="00064700">
        <w:t>a.k.a</w:t>
      </w:r>
      <w:proofErr w:type="spellEnd"/>
      <w:r w:rsidRPr="00064700">
        <w:t xml:space="preserve"> “The Transition Notice.”  Applicants should have their financial managers review the notice at: </w:t>
      </w:r>
      <w:hyperlink r:id="rId20" w:history="1">
        <w:r w:rsidRPr="00064700">
          <w:rPr>
            <w:rStyle w:val="Hyperlink"/>
          </w:rPr>
          <w:t>https://portal.hud.gov/hudportal/documents/huddoc?id=15-01sdn.pdf</w:t>
        </w:r>
      </w:hyperlink>
    </w:p>
    <w:p w14:paraId="7C7396E6" w14:textId="77777777" w:rsidR="006D5CAE" w:rsidRPr="00064700" w:rsidRDefault="006D5CAE" w:rsidP="006D5CAE">
      <w:pPr>
        <w:pStyle w:val="Heading2"/>
        <w:rPr>
          <w:rFonts w:asciiTheme="minorHAnsi" w:hAnsiTheme="minorHAnsi"/>
        </w:rPr>
      </w:pPr>
      <w:bookmarkStart w:id="13" w:name="_Toc489020771"/>
      <w:r w:rsidRPr="00064700">
        <w:rPr>
          <w:rFonts w:asciiTheme="minorHAnsi" w:hAnsiTheme="minorHAnsi"/>
        </w:rPr>
        <w:t>Project Budgets</w:t>
      </w:r>
      <w:bookmarkEnd w:id="13"/>
    </w:p>
    <w:p w14:paraId="7970F5FB" w14:textId="172B5F32" w:rsidR="006D5CAE" w:rsidRPr="00CF2DD8" w:rsidRDefault="006D5CAE" w:rsidP="006D5CAE">
      <w:pPr>
        <w:pStyle w:val="Default"/>
        <w:spacing w:after="106"/>
        <w:rPr>
          <w:rStyle w:val="Hyperlink"/>
          <w:rFonts w:asciiTheme="minorHAnsi" w:hAnsiTheme="minorHAnsi" w:cstheme="minorHAnsi"/>
          <w:sz w:val="20"/>
          <w:szCs w:val="22"/>
        </w:rPr>
      </w:pPr>
      <w:r w:rsidRPr="002870A6">
        <w:rPr>
          <w:rFonts w:asciiTheme="minorHAnsi" w:hAnsiTheme="minorHAnsi"/>
          <w:bCs/>
          <w:sz w:val="22"/>
          <w:szCs w:val="22"/>
        </w:rPr>
        <w:t>CoC Program eligible costs are detailed at</w:t>
      </w:r>
      <w:r w:rsidR="00CF2DD8">
        <w:rPr>
          <w:rFonts w:asciiTheme="minorHAnsi" w:hAnsiTheme="minorHAnsi"/>
          <w:sz w:val="22"/>
          <w:szCs w:val="22"/>
        </w:rPr>
        <w:t xml:space="preserve"> 24 CFR 578.37 through 578. </w:t>
      </w:r>
      <w:r w:rsidRPr="002870A6">
        <w:rPr>
          <w:rFonts w:asciiTheme="minorHAnsi" w:hAnsiTheme="minorHAnsi"/>
          <w:sz w:val="22"/>
          <w:szCs w:val="22"/>
        </w:rPr>
        <w:t xml:space="preserve">The </w:t>
      </w:r>
      <w:proofErr w:type="spellStart"/>
      <w:r w:rsidRPr="002870A6">
        <w:rPr>
          <w:rFonts w:asciiTheme="minorHAnsi" w:hAnsiTheme="minorHAnsi"/>
          <w:sz w:val="22"/>
          <w:szCs w:val="22"/>
        </w:rPr>
        <w:t>eSNAPS</w:t>
      </w:r>
      <w:proofErr w:type="spellEnd"/>
      <w:r w:rsidRPr="002870A6">
        <w:rPr>
          <w:rFonts w:asciiTheme="minorHAnsi" w:hAnsiTheme="minorHAnsi"/>
          <w:sz w:val="22"/>
          <w:szCs w:val="22"/>
        </w:rPr>
        <w:t xml:space="preserve"> instructional guide for budgets gives step by step instructions and a snapshot of eligibility information. It is located at: </w:t>
      </w:r>
      <w:hyperlink r:id="rId21" w:history="1">
        <w:r w:rsidR="00CF2DD8" w:rsidRPr="00CF2DD8">
          <w:rPr>
            <w:rStyle w:val="Hyperlink"/>
            <w:rFonts w:asciiTheme="minorHAnsi" w:hAnsiTheme="minorHAnsi" w:cstheme="minorHAnsi"/>
            <w:sz w:val="22"/>
          </w:rPr>
          <w:t>https://www.hudexchange.info/resource/2912/coc-project-application-budget-information/</w:t>
        </w:r>
      </w:hyperlink>
      <w:r w:rsidR="00CF2DD8" w:rsidRPr="00CF2DD8">
        <w:rPr>
          <w:rFonts w:asciiTheme="minorHAnsi" w:hAnsiTheme="minorHAnsi" w:cstheme="minorHAnsi"/>
          <w:sz w:val="22"/>
        </w:rPr>
        <w:t xml:space="preserve"> .</w:t>
      </w:r>
    </w:p>
    <w:p w14:paraId="2593043A" w14:textId="77777777" w:rsidR="00401196" w:rsidRDefault="00401196" w:rsidP="00401196">
      <w:pPr>
        <w:pStyle w:val="Heading2"/>
        <w:spacing w:before="0"/>
        <w:rPr>
          <w:rFonts w:asciiTheme="minorHAnsi" w:hAnsiTheme="minorHAnsi"/>
        </w:rPr>
      </w:pPr>
    </w:p>
    <w:p w14:paraId="058CB9B0" w14:textId="41E5BD11" w:rsidR="006D5CAE" w:rsidRPr="00064700" w:rsidRDefault="006D5CAE" w:rsidP="006D5CAE">
      <w:pPr>
        <w:pStyle w:val="Heading2"/>
        <w:rPr>
          <w:rFonts w:asciiTheme="minorHAnsi" w:hAnsiTheme="minorHAnsi"/>
        </w:rPr>
      </w:pPr>
      <w:bookmarkStart w:id="14" w:name="_Toc489020772"/>
      <w:r w:rsidRPr="00064700">
        <w:rPr>
          <w:rFonts w:asciiTheme="minorHAnsi" w:hAnsiTheme="minorHAnsi"/>
        </w:rPr>
        <w:t>Match</w:t>
      </w:r>
      <w:bookmarkEnd w:id="14"/>
    </w:p>
    <w:p w14:paraId="02BC3CBA" w14:textId="344BC120" w:rsidR="006D5CAE" w:rsidRPr="00064700" w:rsidRDefault="006D5CAE" w:rsidP="006D5CAE">
      <w:pPr>
        <w:pStyle w:val="Default"/>
        <w:rPr>
          <w:rFonts w:asciiTheme="minorHAnsi" w:hAnsiTheme="minorHAnsi"/>
          <w:i/>
          <w:sz w:val="22"/>
          <w:szCs w:val="22"/>
        </w:rPr>
      </w:pPr>
      <w:r w:rsidRPr="00064700">
        <w:rPr>
          <w:rFonts w:asciiTheme="minorHAnsi" w:hAnsiTheme="minorHAnsi"/>
          <w:sz w:val="22"/>
          <w:szCs w:val="22"/>
        </w:rPr>
        <w:t>24 CFR 578.73 provides the information regarding match requirement</w:t>
      </w:r>
      <w:r w:rsidR="006D069B">
        <w:rPr>
          <w:rFonts w:asciiTheme="minorHAnsi" w:hAnsiTheme="minorHAnsi"/>
          <w:sz w:val="22"/>
          <w:szCs w:val="22"/>
        </w:rPr>
        <w:t>s.  As authorized by the FY 2017</w:t>
      </w:r>
      <w:r w:rsidRPr="00064700">
        <w:rPr>
          <w:rFonts w:asciiTheme="minorHAnsi" w:hAnsiTheme="minorHAnsi"/>
          <w:sz w:val="22"/>
          <w:szCs w:val="22"/>
        </w:rPr>
        <w:t xml:space="preserve"> HUD Appropriations Act, program income may now be used as a source of match and must be properly documented in the project application. </w:t>
      </w:r>
      <w:r>
        <w:rPr>
          <w:rFonts w:asciiTheme="minorHAnsi" w:hAnsiTheme="minorHAnsi"/>
          <w:sz w:val="22"/>
          <w:szCs w:val="22"/>
        </w:rPr>
        <w:t xml:space="preserve">A </w:t>
      </w:r>
      <w:r w:rsidRPr="00064700">
        <w:rPr>
          <w:rFonts w:asciiTheme="minorHAnsi" w:hAnsiTheme="minorHAnsi" w:cs="Calibri"/>
          <w:sz w:val="22"/>
          <w:szCs w:val="22"/>
        </w:rPr>
        <w:t xml:space="preserve">25% match is required on all budget categories except leasing. </w:t>
      </w:r>
      <w:r w:rsidRPr="00064700">
        <w:rPr>
          <w:rFonts w:asciiTheme="minorHAnsi" w:hAnsiTheme="minorHAnsi"/>
          <w:i/>
          <w:sz w:val="22"/>
          <w:szCs w:val="22"/>
        </w:rPr>
        <w:t xml:space="preserve"> (NOFA page 2</w:t>
      </w:r>
      <w:r w:rsidR="006D069B">
        <w:rPr>
          <w:rFonts w:asciiTheme="minorHAnsi" w:hAnsiTheme="minorHAnsi"/>
          <w:i/>
          <w:sz w:val="22"/>
          <w:szCs w:val="22"/>
        </w:rPr>
        <w:t>8</w:t>
      </w:r>
      <w:r w:rsidRPr="00064700">
        <w:rPr>
          <w:rFonts w:asciiTheme="minorHAnsi" w:hAnsiTheme="minorHAnsi"/>
          <w:i/>
          <w:sz w:val="22"/>
          <w:szCs w:val="22"/>
        </w:rPr>
        <w:t>)</w:t>
      </w:r>
    </w:p>
    <w:p w14:paraId="0A72705C" w14:textId="77777777" w:rsidR="006D5CAE" w:rsidRPr="00064700" w:rsidRDefault="006D5CAE" w:rsidP="006D5CAE">
      <w:pPr>
        <w:pStyle w:val="Default"/>
        <w:rPr>
          <w:rFonts w:asciiTheme="minorHAnsi" w:hAnsiTheme="minorHAnsi"/>
          <w:i/>
          <w:sz w:val="22"/>
          <w:szCs w:val="22"/>
        </w:rPr>
      </w:pPr>
    </w:p>
    <w:p w14:paraId="634D2328" w14:textId="77777777" w:rsidR="006D5CAE" w:rsidRPr="00064700" w:rsidRDefault="006D5CAE" w:rsidP="006D5CAE">
      <w:pPr>
        <w:pStyle w:val="Default"/>
        <w:rPr>
          <w:rStyle w:val="Heading2Char"/>
          <w:rFonts w:asciiTheme="minorHAnsi" w:hAnsiTheme="minorHAnsi"/>
        </w:rPr>
      </w:pPr>
      <w:bookmarkStart w:id="15" w:name="_Toc489020773"/>
      <w:r w:rsidRPr="00064700">
        <w:rPr>
          <w:rStyle w:val="Heading2Char"/>
          <w:rFonts w:asciiTheme="minorHAnsi" w:hAnsiTheme="minorHAnsi"/>
        </w:rPr>
        <w:t>Indirect Costs</w:t>
      </w:r>
      <w:bookmarkEnd w:id="15"/>
      <w:r w:rsidRPr="00064700">
        <w:rPr>
          <w:rStyle w:val="Heading2Char"/>
          <w:rFonts w:asciiTheme="minorHAnsi" w:hAnsiTheme="minorHAnsi"/>
        </w:rPr>
        <w:t xml:space="preserve"> </w:t>
      </w:r>
    </w:p>
    <w:p w14:paraId="214AAD09" w14:textId="7BE71330" w:rsidR="006D5CAE" w:rsidRPr="00064700" w:rsidRDefault="006D5CAE" w:rsidP="006D5CAE">
      <w:pPr>
        <w:pStyle w:val="Default"/>
        <w:rPr>
          <w:rFonts w:asciiTheme="minorHAnsi" w:hAnsiTheme="minorHAnsi"/>
          <w:sz w:val="22"/>
          <w:szCs w:val="22"/>
        </w:rPr>
      </w:pPr>
      <w:r w:rsidRPr="00064700">
        <w:rPr>
          <w:rFonts w:asciiTheme="minorHAnsi" w:hAnsiTheme="minorHAnsi"/>
          <w:sz w:val="22"/>
          <w:szCs w:val="22"/>
        </w:rPr>
        <w:t xml:space="preserve">Indirect costs, (defined at 2 CFR 200.56) are those costs incurred for a common or joint purpose benefiting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a number of pools of indirect (F&amp;A) costs. Indirect (F&amp;A) cost pools should be distributed to benefited cost objectives on bases that will produce an equitable result in consideration of relative benefits derived. Refer to 200.413 and 200.414 for additional information on determining if costs charged or the award are direct or indirect. </w:t>
      </w:r>
    </w:p>
    <w:p w14:paraId="48DCF1F5" w14:textId="77777777" w:rsidR="006D5CAE" w:rsidRPr="00064700" w:rsidRDefault="006D5CAE" w:rsidP="006D5CAE">
      <w:pPr>
        <w:pStyle w:val="Default"/>
        <w:rPr>
          <w:rFonts w:asciiTheme="minorHAnsi" w:hAnsiTheme="minorHAnsi"/>
          <w:sz w:val="22"/>
          <w:szCs w:val="22"/>
        </w:rPr>
      </w:pPr>
      <w:r w:rsidRPr="00064700">
        <w:rPr>
          <w:rFonts w:asciiTheme="minorHAnsi" w:hAnsiTheme="minorHAnsi"/>
          <w:sz w:val="22"/>
          <w:szCs w:val="22"/>
        </w:rPr>
        <w:t xml:space="preserve"> </w:t>
      </w:r>
    </w:p>
    <w:p w14:paraId="5F3B2CFA" w14:textId="126EE84E" w:rsidR="006D5CAE" w:rsidRPr="00064700" w:rsidRDefault="006D5CAE" w:rsidP="006D5CAE">
      <w:pPr>
        <w:pStyle w:val="Default"/>
        <w:rPr>
          <w:rFonts w:asciiTheme="minorHAnsi" w:hAnsiTheme="minorHAnsi"/>
          <w:sz w:val="22"/>
        </w:rPr>
      </w:pPr>
      <w:r w:rsidRPr="00064700">
        <w:rPr>
          <w:rFonts w:asciiTheme="minorHAnsi" w:hAnsiTheme="minorHAnsi"/>
          <w:sz w:val="22"/>
        </w:rPr>
        <w:t>Applicants selected for funding pursuant to this NOFA may charge indirect costs to the award. Applicants with an approved federally negotiated indirect cost rate must submit with their application a copy of their approved Indirect Cost Rate Proposal to substantiate their request</w:t>
      </w:r>
      <w:r w:rsidRPr="00064700">
        <w:rPr>
          <w:rFonts w:asciiTheme="minorHAnsi" w:hAnsiTheme="minorHAnsi"/>
          <w:i/>
          <w:sz w:val="22"/>
        </w:rPr>
        <w:t>. (NOFA page 2</w:t>
      </w:r>
      <w:r w:rsidR="006D069B">
        <w:rPr>
          <w:rFonts w:asciiTheme="minorHAnsi" w:hAnsiTheme="minorHAnsi"/>
          <w:i/>
          <w:sz w:val="22"/>
        </w:rPr>
        <w:t>8-29</w:t>
      </w:r>
      <w:r w:rsidRPr="00064700">
        <w:rPr>
          <w:rFonts w:asciiTheme="minorHAnsi" w:hAnsiTheme="minorHAnsi"/>
          <w:i/>
          <w:sz w:val="22"/>
        </w:rPr>
        <w:t>)</w:t>
      </w:r>
    </w:p>
    <w:p w14:paraId="43E2CA34" w14:textId="69338EFC" w:rsidR="009E7476" w:rsidRDefault="009E7476" w:rsidP="006D5CAE">
      <w:pPr>
        <w:pStyle w:val="Heading1"/>
        <w:rPr>
          <w:rFonts w:asciiTheme="minorHAnsi" w:hAnsiTheme="minorHAnsi"/>
        </w:rPr>
      </w:pPr>
      <w:bookmarkStart w:id="16" w:name="_Toc489020774"/>
      <w:r>
        <w:rPr>
          <w:rFonts w:asciiTheme="minorHAnsi" w:hAnsiTheme="minorHAnsi"/>
        </w:rPr>
        <w:t>Local Scoring &amp; Ranking</w:t>
      </w:r>
      <w:bookmarkEnd w:id="16"/>
    </w:p>
    <w:p w14:paraId="48CE8BB1" w14:textId="764BE4E0" w:rsidR="009E7476" w:rsidRDefault="009E7476" w:rsidP="009E7476">
      <w:r>
        <w:t>Renewal CoC Projects are subject to performance review via the Renewal Project Scorecard</w:t>
      </w:r>
      <w:r w:rsidR="0097125E">
        <w:t xml:space="preserve"> which was adopted by the TX-601 Board of Directors</w:t>
      </w:r>
      <w:r w:rsidR="00C41EBD">
        <w:t>.</w:t>
      </w:r>
      <w:r>
        <w:t xml:space="preserve"> </w:t>
      </w:r>
      <w:r w:rsidR="00C41EBD">
        <w:t>T</w:t>
      </w:r>
      <w:r>
        <w:t xml:space="preserve">he scorecard reflects the HUD System Performance Measure, HUD Policy Priorities </w:t>
      </w:r>
      <w:r w:rsidR="00C41EBD">
        <w:t>and</w:t>
      </w:r>
      <w:r>
        <w:t xml:space="preserve"> local priorities and comprises </w:t>
      </w:r>
      <w:r w:rsidR="006D069B">
        <w:t>60</w:t>
      </w:r>
      <w:r>
        <w:t>% of the total</w:t>
      </w:r>
      <w:r w:rsidR="006D069B">
        <w:t xml:space="preserve"> project score.  The remaining 4</w:t>
      </w:r>
      <w:r>
        <w:t>0% of the total project score will be derived from scored elements in the RFP.</w:t>
      </w:r>
    </w:p>
    <w:p w14:paraId="05DB0EE6" w14:textId="79D376DD" w:rsidR="009E7476" w:rsidRDefault="009E7476" w:rsidP="009E7476">
      <w:r>
        <w:t>New project scores will be entirely der</w:t>
      </w:r>
      <w:r w:rsidR="0097125E">
        <w:t>ived from the scored elements in</w:t>
      </w:r>
      <w:r>
        <w:t xml:space="preserve"> the RFP.</w:t>
      </w:r>
    </w:p>
    <w:p w14:paraId="530506D0" w14:textId="07049074" w:rsidR="009E7476" w:rsidRPr="009E7476" w:rsidRDefault="009E7476" w:rsidP="009E7476">
      <w:r>
        <w:t>T</w:t>
      </w:r>
      <w:r w:rsidR="00C41EBD">
        <w:t>he TX-601 Board of Directors</w:t>
      </w:r>
      <w:r>
        <w:t xml:space="preserve"> adopted </w:t>
      </w:r>
      <w:r w:rsidR="00C41EBD">
        <w:t>the</w:t>
      </w:r>
      <w:r>
        <w:t xml:space="preserve"> </w:t>
      </w:r>
      <w:hyperlink r:id="rId22" w:history="1">
        <w:r w:rsidRPr="005D7FF1">
          <w:rPr>
            <w:rStyle w:val="Hyperlink"/>
          </w:rPr>
          <w:t>FY201</w:t>
        </w:r>
        <w:r w:rsidR="006D069B" w:rsidRPr="005D7FF1">
          <w:rPr>
            <w:rStyle w:val="Hyperlink"/>
          </w:rPr>
          <w:t>7</w:t>
        </w:r>
        <w:r w:rsidRPr="005D7FF1">
          <w:rPr>
            <w:rStyle w:val="Hyperlink"/>
          </w:rPr>
          <w:t xml:space="preserve"> Project Ranking Policy</w:t>
        </w:r>
      </w:hyperlink>
      <w:r w:rsidR="006D069B">
        <w:t xml:space="preserve"> and the </w:t>
      </w:r>
      <w:hyperlink r:id="rId23" w:history="1">
        <w:r w:rsidR="006D069B" w:rsidRPr="005D7FF1">
          <w:rPr>
            <w:rStyle w:val="Hyperlink"/>
          </w:rPr>
          <w:t>FY2017 Reallocation Policy</w:t>
        </w:r>
      </w:hyperlink>
      <w:r w:rsidRPr="005D7FF1">
        <w:t>,</w:t>
      </w:r>
      <w:r>
        <w:t xml:space="preserve"> which provides guidance to the Community Project Review Committee (CPRC) when </w:t>
      </w:r>
      <w:r w:rsidR="006D069B">
        <w:t>determining project rank order.</w:t>
      </w:r>
      <w:r>
        <w:t xml:space="preserve"> </w:t>
      </w:r>
    </w:p>
    <w:p w14:paraId="7C395F03" w14:textId="7297C80F" w:rsidR="006D5CAE" w:rsidRPr="00064700" w:rsidRDefault="006D5CAE" w:rsidP="006D5CAE">
      <w:pPr>
        <w:pStyle w:val="Heading1"/>
        <w:rPr>
          <w:rFonts w:asciiTheme="minorHAnsi" w:hAnsiTheme="minorHAnsi"/>
        </w:rPr>
      </w:pPr>
      <w:bookmarkStart w:id="17" w:name="_Toc489020775"/>
      <w:r w:rsidRPr="00064700">
        <w:rPr>
          <w:rFonts w:asciiTheme="minorHAnsi" w:hAnsiTheme="minorHAnsi"/>
        </w:rPr>
        <w:lastRenderedPageBreak/>
        <w:t>How to Apply</w:t>
      </w:r>
      <w:bookmarkEnd w:id="17"/>
    </w:p>
    <w:p w14:paraId="3FFF0162" w14:textId="7D1763A4" w:rsidR="006D5CAE" w:rsidRDefault="006D5CAE" w:rsidP="00263000">
      <w:pPr>
        <w:pStyle w:val="ListParagraph"/>
        <w:numPr>
          <w:ilvl w:val="0"/>
          <w:numId w:val="6"/>
        </w:numPr>
      </w:pPr>
      <w:r w:rsidRPr="00064700">
        <w:t xml:space="preserve">Complete all required components as listed on the </w:t>
      </w:r>
      <w:r w:rsidRPr="00415EF6">
        <w:t>proposal checklist</w:t>
      </w:r>
      <w:r w:rsidRPr="00273DE7">
        <w:t>.</w:t>
      </w:r>
      <w:r w:rsidRPr="00415EF6">
        <w:t xml:space="preserve"> </w:t>
      </w:r>
      <w:r w:rsidRPr="00064700">
        <w:t xml:space="preserve">Email all completed elements to </w:t>
      </w:r>
      <w:hyperlink r:id="rId24" w:history="1">
        <w:r w:rsidRPr="00064700">
          <w:rPr>
            <w:rStyle w:val="Hyperlink"/>
          </w:rPr>
          <w:t>carolyn@ahomewithhope.org</w:t>
        </w:r>
      </w:hyperlink>
      <w:r w:rsidRPr="00064700">
        <w:t xml:space="preserve"> no later than </w:t>
      </w:r>
      <w:r w:rsidR="006D069B">
        <w:t>5</w:t>
      </w:r>
      <w:r w:rsidRPr="00064700">
        <w:t>:00 p.m.</w:t>
      </w:r>
      <w:r w:rsidR="006D069B">
        <w:t>, Friday, August 28, 2017</w:t>
      </w:r>
      <w:r w:rsidRPr="00064700">
        <w:t>.</w:t>
      </w:r>
    </w:p>
    <w:p w14:paraId="34E4D9DB" w14:textId="2D48D478" w:rsidR="006D5CAE" w:rsidRDefault="006D5CAE" w:rsidP="00263000">
      <w:pPr>
        <w:pStyle w:val="ListParagraph"/>
        <w:numPr>
          <w:ilvl w:val="0"/>
          <w:numId w:val="6"/>
        </w:numPr>
      </w:pPr>
      <w:r>
        <w:t>E</w:t>
      </w:r>
      <w:r w:rsidRPr="00064700">
        <w:t xml:space="preserve">nsure that all projects </w:t>
      </w:r>
      <w:r w:rsidR="009C460B">
        <w:t xml:space="preserve">applications are submitted in </w:t>
      </w:r>
      <w:proofErr w:type="spellStart"/>
      <w:r w:rsidR="009C460B">
        <w:t>eS</w:t>
      </w:r>
      <w:r w:rsidR="00167EA8">
        <w:t>NAPS</w:t>
      </w:r>
      <w:proofErr w:type="spellEnd"/>
      <w:r w:rsidR="00167EA8">
        <w:t xml:space="preserve"> no later than 5</w:t>
      </w:r>
      <w:r w:rsidRPr="00064700">
        <w:t>:00 p.m.</w:t>
      </w:r>
      <w:r w:rsidR="00167EA8">
        <w:t>, Friday, August 28</w:t>
      </w:r>
      <w:r w:rsidRPr="00064700">
        <w:t>, 201</w:t>
      </w:r>
      <w:r w:rsidR="00167EA8">
        <w:t>7</w:t>
      </w:r>
      <w:r w:rsidRPr="00064700">
        <w:t>.</w:t>
      </w:r>
      <w:r w:rsidR="009C460B">
        <w:t xml:space="preserve"> </w:t>
      </w:r>
      <w:r w:rsidR="00401196">
        <w:t xml:space="preserve">Please export and include a PDF version of your entire </w:t>
      </w:r>
      <w:proofErr w:type="spellStart"/>
      <w:r w:rsidR="00401196">
        <w:t>eSNAPS</w:t>
      </w:r>
      <w:proofErr w:type="spellEnd"/>
      <w:r w:rsidR="00401196">
        <w:t xml:space="preserve"> application with your submission.</w:t>
      </w:r>
      <w:r w:rsidR="00273DE7">
        <w:t xml:space="preserve"> </w:t>
      </w:r>
    </w:p>
    <w:p w14:paraId="524C6B47" w14:textId="490E1CFE" w:rsidR="00401196" w:rsidRDefault="00401196" w:rsidP="00263000">
      <w:pPr>
        <w:pStyle w:val="ListParagraph"/>
        <w:numPr>
          <w:ilvl w:val="1"/>
          <w:numId w:val="6"/>
        </w:numPr>
      </w:pPr>
      <w:r>
        <w:t xml:space="preserve">The following documents are required by HUD in the </w:t>
      </w:r>
      <w:proofErr w:type="spellStart"/>
      <w:r>
        <w:t>eSNAPS</w:t>
      </w:r>
      <w:proofErr w:type="spellEnd"/>
      <w:r>
        <w:t xml:space="preserve"> Project Application.</w:t>
      </w:r>
      <w:r w:rsidR="002947DD">
        <w:t xml:space="preserve"> For the first time, (with the exception of the Code of Conduct) these documents are embedded within the </w:t>
      </w:r>
      <w:proofErr w:type="spellStart"/>
      <w:r w:rsidR="002947DD">
        <w:t>eSNAPS</w:t>
      </w:r>
      <w:proofErr w:type="spellEnd"/>
      <w:r w:rsidR="002947DD">
        <w:t xml:space="preserve"> application and do not need to uploaded.</w:t>
      </w:r>
    </w:p>
    <w:p w14:paraId="2CFE91F6" w14:textId="77777777" w:rsidR="006D5CAE" w:rsidRPr="00E30300" w:rsidRDefault="006D5CAE" w:rsidP="006D5CAE">
      <w:pPr>
        <w:rPr>
          <w:b/>
        </w:rPr>
      </w:pPr>
      <w:bookmarkStart w:id="18" w:name="_Toc429636985"/>
      <w:bookmarkStart w:id="19" w:name="_Toc429671159"/>
      <w:bookmarkStart w:id="20" w:name="_Toc489020776"/>
      <w:r>
        <w:rPr>
          <w:rStyle w:val="Heading1Char"/>
        </w:rPr>
        <w:t>Proposal</w:t>
      </w:r>
      <w:r w:rsidRPr="00185B8D">
        <w:rPr>
          <w:rStyle w:val="Heading1Char"/>
        </w:rPr>
        <w:t xml:space="preserve"> Checklist</w:t>
      </w:r>
      <w:bookmarkEnd w:id="18"/>
      <w:bookmarkEnd w:id="19"/>
      <w:bookmarkEnd w:id="20"/>
    </w:p>
    <w:tbl>
      <w:tblPr>
        <w:tblStyle w:val="TableGrid"/>
        <w:tblW w:w="9529" w:type="dxa"/>
        <w:tblLook w:val="04A0" w:firstRow="1" w:lastRow="0" w:firstColumn="1" w:lastColumn="0" w:noHBand="0" w:noVBand="1"/>
      </w:tblPr>
      <w:tblGrid>
        <w:gridCol w:w="1175"/>
        <w:gridCol w:w="7370"/>
        <w:gridCol w:w="984"/>
      </w:tblGrid>
      <w:tr w:rsidR="006D5CAE" w:rsidRPr="002167EF" w14:paraId="35A8A927" w14:textId="77777777" w:rsidTr="00802E9F">
        <w:trPr>
          <w:trHeight w:val="992"/>
        </w:trPr>
        <w:tc>
          <w:tcPr>
            <w:tcW w:w="1175" w:type="dxa"/>
            <w:vAlign w:val="center"/>
          </w:tcPr>
          <w:p w14:paraId="3D325F56" w14:textId="77777777" w:rsidR="006D5CAE" w:rsidRPr="00BE6B6D" w:rsidRDefault="006D5CAE" w:rsidP="00802E9F">
            <w:pPr>
              <w:jc w:val="center"/>
              <w:rPr>
                <w:rFonts w:ascii="Calibri" w:hAnsi="Calibri" w:cs="Calibri"/>
                <w:b/>
                <w:sz w:val="24"/>
              </w:rPr>
            </w:pPr>
            <w:r w:rsidRPr="00BE6B6D">
              <w:rPr>
                <w:rFonts w:ascii="Calibri" w:hAnsi="Calibri" w:cs="Calibri"/>
                <w:b/>
                <w:sz w:val="24"/>
              </w:rPr>
              <w:t>Applicant</w:t>
            </w:r>
          </w:p>
          <w:p w14:paraId="50803F55" w14:textId="77777777" w:rsidR="006D5CAE" w:rsidRPr="00BE6B6D" w:rsidRDefault="006D5CAE" w:rsidP="00802E9F">
            <w:pPr>
              <w:jc w:val="center"/>
              <w:rPr>
                <w:rFonts w:ascii="Calibri" w:hAnsi="Calibri" w:cs="Calibri"/>
                <w:b/>
                <w:sz w:val="24"/>
              </w:rPr>
            </w:pPr>
            <w:r w:rsidRPr="00BE6B6D">
              <w:rPr>
                <w:rFonts w:ascii="Calibri" w:hAnsi="Calibri" w:cs="Calibri"/>
                <w:b/>
                <w:sz w:val="24"/>
              </w:rPr>
              <w:sym w:font="Symbol" w:char="F020"/>
            </w:r>
            <w:r w:rsidRPr="00BE6B6D">
              <w:rPr>
                <w:rFonts w:ascii="Calibri" w:hAnsi="Calibri" w:cs="Calibri"/>
                <w:b/>
                <w:sz w:val="24"/>
              </w:rPr>
              <w:t>Check</w:t>
            </w:r>
          </w:p>
        </w:tc>
        <w:tc>
          <w:tcPr>
            <w:tcW w:w="7370" w:type="dxa"/>
            <w:vAlign w:val="center"/>
          </w:tcPr>
          <w:p w14:paraId="630A7898" w14:textId="77777777" w:rsidR="006D5CAE" w:rsidRPr="00BE6B6D" w:rsidRDefault="006D5CAE" w:rsidP="00802E9F">
            <w:pPr>
              <w:jc w:val="center"/>
              <w:rPr>
                <w:rFonts w:ascii="Calibri" w:hAnsi="Calibri" w:cs="Calibri"/>
                <w:b/>
                <w:sz w:val="24"/>
              </w:rPr>
            </w:pPr>
            <w:r w:rsidRPr="00BE6B6D">
              <w:rPr>
                <w:rFonts w:ascii="Calibri" w:hAnsi="Calibri" w:cs="Calibri"/>
                <w:b/>
                <w:sz w:val="24"/>
              </w:rPr>
              <w:t>Application Contents</w:t>
            </w:r>
          </w:p>
        </w:tc>
        <w:tc>
          <w:tcPr>
            <w:tcW w:w="984" w:type="dxa"/>
            <w:shd w:val="clear" w:color="auto" w:fill="D9D9D9" w:themeFill="background1" w:themeFillShade="D9"/>
            <w:vAlign w:val="center"/>
          </w:tcPr>
          <w:p w14:paraId="23C13B75" w14:textId="77777777" w:rsidR="006D5CAE" w:rsidRPr="00BE6B6D" w:rsidRDefault="006D5CAE" w:rsidP="00802E9F">
            <w:pPr>
              <w:jc w:val="center"/>
              <w:rPr>
                <w:rFonts w:ascii="Calibri" w:hAnsi="Calibri" w:cs="Calibri"/>
                <w:b/>
                <w:sz w:val="24"/>
              </w:rPr>
            </w:pPr>
            <w:r w:rsidRPr="00BE6B6D">
              <w:rPr>
                <w:rFonts w:ascii="Calibri" w:hAnsi="Calibri" w:cs="Calibri"/>
                <w:b/>
                <w:sz w:val="24"/>
              </w:rPr>
              <w:t>TCHC</w:t>
            </w:r>
          </w:p>
          <w:p w14:paraId="4712C1FC" w14:textId="77777777" w:rsidR="006D5CAE" w:rsidRPr="00BE6B6D" w:rsidRDefault="006D5CAE" w:rsidP="00802E9F">
            <w:pPr>
              <w:jc w:val="center"/>
              <w:rPr>
                <w:rFonts w:ascii="Calibri" w:hAnsi="Calibri" w:cs="Calibri"/>
                <w:b/>
                <w:sz w:val="24"/>
              </w:rPr>
            </w:pPr>
            <w:r w:rsidRPr="00BE6B6D">
              <w:rPr>
                <w:rFonts w:ascii="Calibri" w:hAnsi="Calibri" w:cs="Calibri"/>
                <w:b/>
                <w:sz w:val="24"/>
              </w:rPr>
              <w:t>Review</w:t>
            </w:r>
          </w:p>
        </w:tc>
      </w:tr>
      <w:tr w:rsidR="006D5CAE" w14:paraId="2370CFCE" w14:textId="77777777" w:rsidTr="00FA068D">
        <w:trPr>
          <w:trHeight w:val="368"/>
        </w:trPr>
        <w:sdt>
          <w:sdtPr>
            <w:rPr>
              <w:rFonts w:ascii="Calibri" w:hAnsi="Calibri" w:cs="Calibri"/>
            </w:rPr>
            <w:id w:val="-1813940472"/>
            <w14:checkbox>
              <w14:checked w14:val="0"/>
              <w14:checkedState w14:val="2612" w14:font="MS Gothic"/>
              <w14:uncheckedState w14:val="2610" w14:font="MS Gothic"/>
            </w14:checkbox>
          </w:sdtPr>
          <w:sdtEndPr/>
          <w:sdtContent>
            <w:tc>
              <w:tcPr>
                <w:tcW w:w="1175" w:type="dxa"/>
                <w:vAlign w:val="center"/>
              </w:tcPr>
              <w:p w14:paraId="226E1762" w14:textId="317A9EE9" w:rsidR="006D5CAE"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tcPr>
          <w:p w14:paraId="7483D8C0" w14:textId="6A2E5647" w:rsidR="006D5CAE" w:rsidRPr="00BE6B6D" w:rsidRDefault="006D5CAE" w:rsidP="003F6B5F">
            <w:pPr>
              <w:rPr>
                <w:rFonts w:ascii="Calibri" w:hAnsi="Calibri" w:cs="Calibri"/>
                <w:sz w:val="24"/>
              </w:rPr>
            </w:pPr>
            <w:r w:rsidRPr="00BE6B6D">
              <w:rPr>
                <w:rFonts w:ascii="Calibri" w:hAnsi="Calibri" w:cs="Calibri"/>
                <w:sz w:val="24"/>
              </w:rPr>
              <w:t>Application Coversheet (</w:t>
            </w:r>
            <w:r w:rsidRPr="00415EF6">
              <w:rPr>
                <w:rFonts w:ascii="Calibri" w:hAnsi="Calibri" w:cs="Calibri"/>
                <w:sz w:val="24"/>
              </w:rPr>
              <w:t xml:space="preserve">RFP Page </w:t>
            </w:r>
            <w:r w:rsidR="003F6B5F" w:rsidRPr="00415EF6">
              <w:rPr>
                <w:rFonts w:ascii="Calibri" w:hAnsi="Calibri" w:cs="Calibri"/>
                <w:sz w:val="24"/>
              </w:rPr>
              <w:t>9</w:t>
            </w:r>
            <w:r w:rsidRPr="00415EF6">
              <w:rPr>
                <w:rFonts w:ascii="Calibri" w:hAnsi="Calibri" w:cs="Calibri"/>
                <w:sz w:val="24"/>
              </w:rPr>
              <w:t>; PDF)</w:t>
            </w:r>
          </w:p>
        </w:tc>
        <w:tc>
          <w:tcPr>
            <w:tcW w:w="984" w:type="dxa"/>
            <w:shd w:val="clear" w:color="auto" w:fill="D9D9D9" w:themeFill="background1" w:themeFillShade="D9"/>
          </w:tcPr>
          <w:p w14:paraId="011F28E7" w14:textId="77777777" w:rsidR="006D5CAE" w:rsidRDefault="006D5CAE" w:rsidP="00802E9F">
            <w:pPr>
              <w:rPr>
                <w:rFonts w:ascii="Calibri" w:hAnsi="Calibri" w:cs="Calibri"/>
              </w:rPr>
            </w:pPr>
          </w:p>
        </w:tc>
      </w:tr>
      <w:tr w:rsidR="006D5CAE" w14:paraId="61D2EC10" w14:textId="77777777" w:rsidTr="00FA068D">
        <w:trPr>
          <w:trHeight w:val="377"/>
        </w:trPr>
        <w:sdt>
          <w:sdtPr>
            <w:rPr>
              <w:rFonts w:ascii="Calibri" w:hAnsi="Calibri" w:cs="Calibri"/>
            </w:rPr>
            <w:id w:val="2024046761"/>
            <w14:checkbox>
              <w14:checked w14:val="0"/>
              <w14:checkedState w14:val="2612" w14:font="MS Gothic"/>
              <w14:uncheckedState w14:val="2610" w14:font="MS Gothic"/>
            </w14:checkbox>
          </w:sdtPr>
          <w:sdtEndPr/>
          <w:sdtContent>
            <w:tc>
              <w:tcPr>
                <w:tcW w:w="1175" w:type="dxa"/>
                <w:vAlign w:val="center"/>
              </w:tcPr>
              <w:p w14:paraId="741D02E0" w14:textId="77777777" w:rsidR="006D5CAE" w:rsidRDefault="006D5CAE" w:rsidP="00FA068D">
                <w:pPr>
                  <w:jc w:val="center"/>
                  <w:rPr>
                    <w:rFonts w:ascii="Calibri" w:hAnsi="Calibri" w:cs="Calibri"/>
                  </w:rPr>
                </w:pPr>
                <w:r>
                  <w:rPr>
                    <w:rFonts w:ascii="MS Gothic" w:eastAsia="MS Gothic" w:hAnsi="MS Gothic" w:cs="Calibri" w:hint="eastAsia"/>
                  </w:rPr>
                  <w:t>☐</w:t>
                </w:r>
              </w:p>
            </w:tc>
          </w:sdtContent>
        </w:sdt>
        <w:tc>
          <w:tcPr>
            <w:tcW w:w="7370" w:type="dxa"/>
          </w:tcPr>
          <w:p w14:paraId="18043DCB" w14:textId="4FE3B0E4" w:rsidR="006D5CAE" w:rsidRPr="00BE6B6D" w:rsidRDefault="006D5CAE" w:rsidP="003F6B5F">
            <w:pPr>
              <w:rPr>
                <w:rFonts w:ascii="Calibri" w:hAnsi="Calibri" w:cs="Calibri"/>
                <w:sz w:val="24"/>
              </w:rPr>
            </w:pPr>
            <w:r>
              <w:rPr>
                <w:rFonts w:ascii="Calibri" w:hAnsi="Calibri" w:cs="Calibri"/>
                <w:sz w:val="24"/>
              </w:rPr>
              <w:t>Complete CoC Proposal</w:t>
            </w:r>
            <w:r w:rsidRPr="00BE6B6D">
              <w:rPr>
                <w:rFonts w:ascii="Calibri" w:hAnsi="Calibri" w:cs="Calibri"/>
                <w:sz w:val="24"/>
              </w:rPr>
              <w:t xml:space="preserve"> Narrative (</w:t>
            </w:r>
            <w:r w:rsidRPr="008B3431">
              <w:rPr>
                <w:rFonts w:ascii="Calibri" w:hAnsi="Calibri" w:cs="Calibri"/>
                <w:sz w:val="24"/>
              </w:rPr>
              <w:t xml:space="preserve">RFP Pages </w:t>
            </w:r>
            <w:r w:rsidR="003F6B5F">
              <w:rPr>
                <w:rFonts w:ascii="Calibri" w:hAnsi="Calibri" w:cs="Calibri"/>
                <w:sz w:val="24"/>
              </w:rPr>
              <w:t>11-</w:t>
            </w:r>
            <w:r w:rsidR="003F6B5F" w:rsidRPr="00415EF6">
              <w:rPr>
                <w:rFonts w:ascii="Calibri" w:hAnsi="Calibri" w:cs="Calibri"/>
                <w:sz w:val="24"/>
              </w:rPr>
              <w:t>1</w:t>
            </w:r>
            <w:r w:rsidR="00456D2C">
              <w:rPr>
                <w:rFonts w:ascii="Calibri" w:hAnsi="Calibri" w:cs="Calibri"/>
                <w:sz w:val="24"/>
              </w:rPr>
              <w:t>5</w:t>
            </w:r>
            <w:r w:rsidRPr="00415EF6">
              <w:rPr>
                <w:rFonts w:ascii="Calibri" w:hAnsi="Calibri" w:cs="Calibri"/>
                <w:sz w:val="24"/>
              </w:rPr>
              <w:t>; PDF)</w:t>
            </w:r>
          </w:p>
        </w:tc>
        <w:tc>
          <w:tcPr>
            <w:tcW w:w="984" w:type="dxa"/>
            <w:shd w:val="clear" w:color="auto" w:fill="D9D9D9" w:themeFill="background1" w:themeFillShade="D9"/>
          </w:tcPr>
          <w:p w14:paraId="75C3564E" w14:textId="77777777" w:rsidR="006D5CAE" w:rsidRDefault="006D5CAE" w:rsidP="00802E9F">
            <w:pPr>
              <w:rPr>
                <w:rFonts w:ascii="Calibri" w:hAnsi="Calibri" w:cs="Calibri"/>
              </w:rPr>
            </w:pPr>
          </w:p>
        </w:tc>
      </w:tr>
      <w:tr w:rsidR="003F6B5F" w14:paraId="0DA53056" w14:textId="77777777" w:rsidTr="00FA068D">
        <w:trPr>
          <w:trHeight w:val="413"/>
        </w:trPr>
        <w:sdt>
          <w:sdtPr>
            <w:rPr>
              <w:rFonts w:ascii="Calibri" w:hAnsi="Calibri" w:cs="Calibri"/>
            </w:rPr>
            <w:id w:val="799278331"/>
            <w14:checkbox>
              <w14:checked w14:val="0"/>
              <w14:checkedState w14:val="2612" w14:font="MS Gothic"/>
              <w14:uncheckedState w14:val="2610" w14:font="MS Gothic"/>
            </w14:checkbox>
          </w:sdtPr>
          <w:sdtEndPr/>
          <w:sdtContent>
            <w:tc>
              <w:tcPr>
                <w:tcW w:w="1175" w:type="dxa"/>
                <w:vAlign w:val="center"/>
              </w:tcPr>
              <w:p w14:paraId="73B71A38" w14:textId="77777777" w:rsidR="003F6B5F" w:rsidRDefault="003F6B5F"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5275D293" w14:textId="7F452A3E" w:rsidR="003F6B5F" w:rsidRPr="002064C2" w:rsidRDefault="003F6B5F" w:rsidP="002064C2">
            <w:pPr>
              <w:rPr>
                <w:rFonts w:ascii="Calibri" w:hAnsi="Calibri" w:cs="Calibri"/>
                <w:sz w:val="24"/>
              </w:rPr>
            </w:pPr>
            <w:r w:rsidRPr="002064C2">
              <w:rPr>
                <w:rFonts w:ascii="Calibri" w:hAnsi="Calibri" w:cs="Calibri"/>
                <w:sz w:val="24"/>
              </w:rPr>
              <w:t xml:space="preserve">Housing First Assessment (RFP Page </w:t>
            </w:r>
            <w:r w:rsidR="002064C2" w:rsidRPr="002064C2">
              <w:rPr>
                <w:rFonts w:ascii="Calibri" w:hAnsi="Calibri" w:cs="Calibri"/>
                <w:sz w:val="24"/>
              </w:rPr>
              <w:t>1</w:t>
            </w:r>
            <w:r w:rsidR="00456D2C">
              <w:rPr>
                <w:rFonts w:ascii="Calibri" w:hAnsi="Calibri" w:cs="Calibri"/>
                <w:sz w:val="24"/>
              </w:rPr>
              <w:t>6</w:t>
            </w:r>
            <w:r w:rsidR="00415EF6" w:rsidRPr="002064C2">
              <w:rPr>
                <w:rFonts w:ascii="Calibri" w:hAnsi="Calibri" w:cs="Calibri"/>
                <w:sz w:val="24"/>
              </w:rPr>
              <w:t>; PDF</w:t>
            </w:r>
            <w:r w:rsidRPr="002064C2">
              <w:rPr>
                <w:rFonts w:ascii="Calibri" w:hAnsi="Calibri" w:cs="Calibri"/>
                <w:sz w:val="24"/>
              </w:rPr>
              <w:t>)</w:t>
            </w:r>
          </w:p>
        </w:tc>
        <w:tc>
          <w:tcPr>
            <w:tcW w:w="984" w:type="dxa"/>
            <w:shd w:val="clear" w:color="auto" w:fill="D9D9D9" w:themeFill="background1" w:themeFillShade="D9"/>
          </w:tcPr>
          <w:p w14:paraId="0D1C318A" w14:textId="77777777" w:rsidR="003F6B5F" w:rsidRDefault="003F6B5F" w:rsidP="003F6B5F">
            <w:pPr>
              <w:rPr>
                <w:rFonts w:ascii="Calibri" w:hAnsi="Calibri" w:cs="Calibri"/>
              </w:rPr>
            </w:pPr>
          </w:p>
        </w:tc>
      </w:tr>
      <w:tr w:rsidR="003F6B5F" w14:paraId="13E3798C" w14:textId="77777777" w:rsidTr="00FA068D">
        <w:trPr>
          <w:trHeight w:val="422"/>
        </w:trPr>
        <w:sdt>
          <w:sdtPr>
            <w:rPr>
              <w:rFonts w:ascii="Calibri" w:hAnsi="Calibri" w:cs="Calibri"/>
            </w:rPr>
            <w:id w:val="1960365262"/>
            <w14:checkbox>
              <w14:checked w14:val="0"/>
              <w14:checkedState w14:val="2612" w14:font="MS Gothic"/>
              <w14:uncheckedState w14:val="2610" w14:font="MS Gothic"/>
            </w14:checkbox>
          </w:sdtPr>
          <w:sdtEndPr/>
          <w:sdtContent>
            <w:tc>
              <w:tcPr>
                <w:tcW w:w="1175" w:type="dxa"/>
                <w:vAlign w:val="center"/>
              </w:tcPr>
              <w:p w14:paraId="153C055F" w14:textId="08072360" w:rsidR="003F6B5F"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3AA6D4D8" w14:textId="358EC580" w:rsidR="003F6B5F" w:rsidRPr="002064C2" w:rsidRDefault="003F6B5F" w:rsidP="002064C2">
            <w:pPr>
              <w:rPr>
                <w:rFonts w:ascii="Calibri" w:hAnsi="Calibri" w:cs="Calibri"/>
                <w:sz w:val="24"/>
              </w:rPr>
            </w:pPr>
            <w:r w:rsidRPr="002064C2">
              <w:rPr>
                <w:rFonts w:ascii="Calibri" w:hAnsi="Calibri" w:cs="Calibri"/>
                <w:sz w:val="24"/>
              </w:rPr>
              <w:t xml:space="preserve">Applicant Attestation (RFP Page </w:t>
            </w:r>
            <w:r w:rsidR="002064C2" w:rsidRPr="002064C2">
              <w:rPr>
                <w:rFonts w:ascii="Calibri" w:hAnsi="Calibri" w:cs="Calibri"/>
                <w:sz w:val="24"/>
              </w:rPr>
              <w:t>1</w:t>
            </w:r>
            <w:r w:rsidR="00456D2C">
              <w:rPr>
                <w:rFonts w:ascii="Calibri" w:hAnsi="Calibri" w:cs="Calibri"/>
                <w:sz w:val="24"/>
              </w:rPr>
              <w:t>7</w:t>
            </w:r>
            <w:r w:rsidRPr="002064C2">
              <w:rPr>
                <w:rFonts w:ascii="Calibri" w:hAnsi="Calibri" w:cs="Calibri"/>
                <w:sz w:val="24"/>
              </w:rPr>
              <w:t>; PDF)</w:t>
            </w:r>
          </w:p>
        </w:tc>
        <w:tc>
          <w:tcPr>
            <w:tcW w:w="984" w:type="dxa"/>
            <w:shd w:val="clear" w:color="auto" w:fill="D9D9D9" w:themeFill="background1" w:themeFillShade="D9"/>
          </w:tcPr>
          <w:p w14:paraId="2D403950" w14:textId="77777777" w:rsidR="003F6B5F" w:rsidRDefault="003F6B5F" w:rsidP="003F6B5F">
            <w:pPr>
              <w:rPr>
                <w:rFonts w:ascii="Calibri" w:hAnsi="Calibri" w:cs="Calibri"/>
              </w:rPr>
            </w:pPr>
          </w:p>
        </w:tc>
      </w:tr>
      <w:tr w:rsidR="00FA068D" w14:paraId="2FA6EF03" w14:textId="77777777" w:rsidTr="00FA068D">
        <w:trPr>
          <w:trHeight w:val="422"/>
        </w:trPr>
        <w:sdt>
          <w:sdtPr>
            <w:rPr>
              <w:rFonts w:ascii="Calibri" w:hAnsi="Calibri" w:cs="Calibri"/>
            </w:rPr>
            <w:id w:val="-1088218773"/>
            <w14:checkbox>
              <w14:checked w14:val="0"/>
              <w14:checkedState w14:val="2612" w14:font="MS Gothic"/>
              <w14:uncheckedState w14:val="2610" w14:font="MS Gothic"/>
            </w14:checkbox>
          </w:sdtPr>
          <w:sdtEndPr/>
          <w:sdtContent>
            <w:tc>
              <w:tcPr>
                <w:tcW w:w="1175" w:type="dxa"/>
                <w:vAlign w:val="center"/>
              </w:tcPr>
              <w:p w14:paraId="2119D063" w14:textId="3C362CC0" w:rsidR="00FA068D"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765C329D" w14:textId="010594B2" w:rsidR="00FA068D" w:rsidRPr="002064C2" w:rsidRDefault="00FA068D" w:rsidP="002064C2">
            <w:pPr>
              <w:rPr>
                <w:rFonts w:ascii="Calibri" w:hAnsi="Calibri" w:cs="Calibri"/>
                <w:sz w:val="24"/>
              </w:rPr>
            </w:pPr>
            <w:r>
              <w:rPr>
                <w:rFonts w:ascii="Calibri" w:hAnsi="Calibri" w:cs="Calibri"/>
                <w:sz w:val="24"/>
              </w:rPr>
              <w:t>Violence Against Women Act (VAWA) – Emergency Transfer Plan</w:t>
            </w:r>
            <w:r w:rsidR="00456D2C">
              <w:rPr>
                <w:rFonts w:ascii="Calibri" w:hAnsi="Calibri" w:cs="Calibri"/>
                <w:sz w:val="24"/>
              </w:rPr>
              <w:t xml:space="preserve"> (Q8)</w:t>
            </w:r>
          </w:p>
        </w:tc>
        <w:tc>
          <w:tcPr>
            <w:tcW w:w="984" w:type="dxa"/>
            <w:shd w:val="clear" w:color="auto" w:fill="D9D9D9" w:themeFill="background1" w:themeFillShade="D9"/>
          </w:tcPr>
          <w:p w14:paraId="4A0EAA45" w14:textId="77777777" w:rsidR="00FA068D" w:rsidRDefault="00FA068D" w:rsidP="003F6B5F">
            <w:pPr>
              <w:rPr>
                <w:rFonts w:ascii="Calibri" w:hAnsi="Calibri" w:cs="Calibri"/>
              </w:rPr>
            </w:pPr>
          </w:p>
        </w:tc>
      </w:tr>
      <w:tr w:rsidR="00FA068D" w14:paraId="521AE90B" w14:textId="77777777" w:rsidTr="00FA068D">
        <w:trPr>
          <w:trHeight w:val="422"/>
        </w:trPr>
        <w:sdt>
          <w:sdtPr>
            <w:rPr>
              <w:rFonts w:ascii="Calibri" w:hAnsi="Calibri" w:cs="Calibri"/>
            </w:rPr>
            <w:id w:val="747690112"/>
            <w14:checkbox>
              <w14:checked w14:val="0"/>
              <w14:checkedState w14:val="2612" w14:font="MS Gothic"/>
              <w14:uncheckedState w14:val="2610" w14:font="MS Gothic"/>
            </w14:checkbox>
          </w:sdtPr>
          <w:sdtEndPr/>
          <w:sdtContent>
            <w:tc>
              <w:tcPr>
                <w:tcW w:w="1175" w:type="dxa"/>
                <w:vAlign w:val="center"/>
              </w:tcPr>
              <w:p w14:paraId="36A75F83" w14:textId="776221E9" w:rsidR="00FA068D"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4E07ECBF" w14:textId="28092EE2" w:rsidR="00FA068D" w:rsidRPr="002064C2" w:rsidRDefault="00FA068D" w:rsidP="002064C2">
            <w:pPr>
              <w:rPr>
                <w:rFonts w:ascii="Calibri" w:hAnsi="Calibri" w:cs="Calibri"/>
                <w:sz w:val="24"/>
              </w:rPr>
            </w:pPr>
            <w:r>
              <w:rPr>
                <w:rFonts w:ascii="Calibri" w:hAnsi="Calibri" w:cs="Calibri"/>
                <w:sz w:val="24"/>
              </w:rPr>
              <w:t>Anti</w:t>
            </w:r>
            <w:r w:rsidR="00A9593B">
              <w:rPr>
                <w:rFonts w:ascii="Calibri" w:hAnsi="Calibri" w:cs="Calibri"/>
                <w:sz w:val="24"/>
              </w:rPr>
              <w:t>-D</w:t>
            </w:r>
            <w:r w:rsidR="00456D2C">
              <w:rPr>
                <w:rFonts w:ascii="Calibri" w:hAnsi="Calibri" w:cs="Calibri"/>
                <w:sz w:val="24"/>
              </w:rPr>
              <w:t xml:space="preserve">iscrimination Policy </w:t>
            </w:r>
            <w:r w:rsidR="00456D2C" w:rsidRPr="00456D2C">
              <w:rPr>
                <w:rFonts w:ascii="Calibri" w:hAnsi="Calibri" w:cs="Calibri"/>
                <w:sz w:val="24"/>
              </w:rPr>
              <w:t>(Q10)</w:t>
            </w:r>
          </w:p>
        </w:tc>
        <w:tc>
          <w:tcPr>
            <w:tcW w:w="984" w:type="dxa"/>
            <w:shd w:val="clear" w:color="auto" w:fill="D9D9D9" w:themeFill="background1" w:themeFillShade="D9"/>
          </w:tcPr>
          <w:p w14:paraId="21123228" w14:textId="77777777" w:rsidR="00FA068D" w:rsidRDefault="00FA068D" w:rsidP="003F6B5F">
            <w:pPr>
              <w:rPr>
                <w:rFonts w:ascii="Calibri" w:hAnsi="Calibri" w:cs="Calibri"/>
              </w:rPr>
            </w:pPr>
          </w:p>
        </w:tc>
      </w:tr>
      <w:tr w:rsidR="002064C2" w:rsidRPr="00401196" w14:paraId="178A36BB" w14:textId="77777777" w:rsidTr="00FA068D">
        <w:trPr>
          <w:trHeight w:val="647"/>
        </w:trPr>
        <w:sdt>
          <w:sdtPr>
            <w:rPr>
              <w:rFonts w:ascii="Calibri" w:hAnsi="Calibri" w:cs="Calibri"/>
            </w:rPr>
            <w:id w:val="-144210251"/>
            <w14:checkbox>
              <w14:checked w14:val="0"/>
              <w14:checkedState w14:val="2612" w14:font="MS Gothic"/>
              <w14:uncheckedState w14:val="2610" w14:font="MS Gothic"/>
            </w14:checkbox>
          </w:sdtPr>
          <w:sdtEndPr/>
          <w:sdtContent>
            <w:tc>
              <w:tcPr>
                <w:tcW w:w="1175" w:type="dxa"/>
                <w:vAlign w:val="center"/>
              </w:tcPr>
              <w:p w14:paraId="3318E6D9" w14:textId="13FF0289" w:rsidR="002064C2" w:rsidRDefault="002064C2" w:rsidP="00FA068D">
                <w:pPr>
                  <w:jc w:val="center"/>
                  <w:rPr>
                    <w:rFonts w:ascii="Calibri" w:hAnsi="Calibri" w:cs="Calibri"/>
                  </w:rPr>
                </w:pPr>
                <w:r>
                  <w:rPr>
                    <w:rFonts w:ascii="MS Gothic" w:eastAsia="MS Gothic" w:hAnsi="MS Gothic" w:cs="Calibri" w:hint="eastAsia"/>
                  </w:rPr>
                  <w:t>☐</w:t>
                </w:r>
              </w:p>
            </w:tc>
          </w:sdtContent>
        </w:sdt>
        <w:tc>
          <w:tcPr>
            <w:tcW w:w="7370" w:type="dxa"/>
          </w:tcPr>
          <w:p w14:paraId="5D5CDFC8" w14:textId="250B4206" w:rsidR="002064C2" w:rsidRPr="00401196" w:rsidRDefault="002064C2" w:rsidP="003F6B5F">
            <w:pPr>
              <w:rPr>
                <w:rFonts w:ascii="Calibri" w:hAnsi="Calibri" w:cs="Calibri"/>
                <w:sz w:val="24"/>
              </w:rPr>
            </w:pPr>
            <w:r w:rsidRPr="00401196">
              <w:rPr>
                <w:rFonts w:ascii="Calibri" w:hAnsi="Calibri" w:cs="Calibri"/>
                <w:sz w:val="24"/>
              </w:rPr>
              <w:t xml:space="preserve">Complete </w:t>
            </w:r>
            <w:proofErr w:type="spellStart"/>
            <w:r w:rsidRPr="00401196">
              <w:rPr>
                <w:rFonts w:ascii="Calibri" w:hAnsi="Calibri" w:cs="Calibri"/>
                <w:sz w:val="24"/>
              </w:rPr>
              <w:t>eSNAPS</w:t>
            </w:r>
            <w:proofErr w:type="spellEnd"/>
            <w:r w:rsidRPr="00401196">
              <w:rPr>
                <w:rFonts w:ascii="Calibri" w:hAnsi="Calibri" w:cs="Calibri"/>
                <w:sz w:val="24"/>
              </w:rPr>
              <w:t xml:space="preserve"> application, including </w:t>
            </w:r>
            <w:r w:rsidR="00FD0D1A">
              <w:rPr>
                <w:rFonts w:ascii="Calibri" w:hAnsi="Calibri" w:cs="Calibri"/>
                <w:sz w:val="24"/>
              </w:rPr>
              <w:t>any</w:t>
            </w:r>
            <w:r w:rsidRPr="00401196">
              <w:rPr>
                <w:rFonts w:ascii="Calibri" w:hAnsi="Calibri" w:cs="Calibri"/>
                <w:sz w:val="24"/>
              </w:rPr>
              <w:t xml:space="preserve"> required attachments</w:t>
            </w:r>
            <w:r w:rsidR="00FD0D1A">
              <w:rPr>
                <w:rFonts w:ascii="Calibri" w:hAnsi="Calibri" w:cs="Calibri"/>
                <w:sz w:val="24"/>
              </w:rPr>
              <w:t>.</w:t>
            </w:r>
            <w:r w:rsidR="00770D1D">
              <w:rPr>
                <w:rFonts w:ascii="Calibri" w:hAnsi="Calibri" w:cs="Calibri"/>
                <w:sz w:val="24"/>
              </w:rPr>
              <w:t xml:space="preserve"> Due in e-SNAPS August 28</w:t>
            </w:r>
            <w:r w:rsidRPr="00401196">
              <w:rPr>
                <w:rFonts w:ascii="Calibri" w:hAnsi="Calibri" w:cs="Calibri"/>
                <w:sz w:val="24"/>
              </w:rPr>
              <w:t>, 201</w:t>
            </w:r>
            <w:r w:rsidR="00770D1D">
              <w:rPr>
                <w:rFonts w:ascii="Calibri" w:hAnsi="Calibri" w:cs="Calibri"/>
                <w:sz w:val="24"/>
              </w:rPr>
              <w:t>7 at 5</w:t>
            </w:r>
            <w:r w:rsidRPr="00401196">
              <w:rPr>
                <w:rFonts w:ascii="Calibri" w:hAnsi="Calibri" w:cs="Calibri"/>
                <w:sz w:val="24"/>
              </w:rPr>
              <w:t xml:space="preserve">:00 PM (Please click “Submit” in </w:t>
            </w:r>
            <w:proofErr w:type="spellStart"/>
            <w:r w:rsidRPr="00401196">
              <w:rPr>
                <w:rFonts w:ascii="Calibri" w:hAnsi="Calibri" w:cs="Calibri"/>
                <w:sz w:val="24"/>
              </w:rPr>
              <w:t>eSNAPS</w:t>
            </w:r>
            <w:proofErr w:type="spellEnd"/>
            <w:r w:rsidRPr="00401196">
              <w:rPr>
                <w:rFonts w:ascii="Calibri" w:hAnsi="Calibri" w:cs="Calibri"/>
                <w:sz w:val="24"/>
              </w:rPr>
              <w:t xml:space="preserve"> &amp; include a PDF copy in submission)</w:t>
            </w:r>
          </w:p>
        </w:tc>
        <w:tc>
          <w:tcPr>
            <w:tcW w:w="984" w:type="dxa"/>
            <w:shd w:val="clear" w:color="auto" w:fill="D9D9D9" w:themeFill="background1" w:themeFillShade="D9"/>
          </w:tcPr>
          <w:p w14:paraId="4F01EA66" w14:textId="77777777" w:rsidR="002064C2" w:rsidRPr="00401196" w:rsidRDefault="002064C2" w:rsidP="003F6B5F">
            <w:pPr>
              <w:rPr>
                <w:rFonts w:ascii="Calibri" w:hAnsi="Calibri" w:cs="Calibri"/>
              </w:rPr>
            </w:pPr>
          </w:p>
        </w:tc>
      </w:tr>
    </w:tbl>
    <w:p w14:paraId="03F67E8C" w14:textId="77777777" w:rsidR="006D5CAE" w:rsidRPr="007A3A23" w:rsidRDefault="006D5CAE" w:rsidP="006D5CAE">
      <w:pPr>
        <w:spacing w:line="240" w:lineRule="auto"/>
        <w:rPr>
          <w:rFonts w:ascii="Calibri" w:eastAsia="Calibri" w:hAnsi="Calibri"/>
          <w:b/>
          <w:sz w:val="28"/>
        </w:rPr>
      </w:pPr>
      <w:r w:rsidRPr="007A3A23">
        <w:rPr>
          <w:rFonts w:ascii="Calibri" w:eastAsia="Calibri" w:hAnsi="Calibri"/>
          <w:b/>
          <w:sz w:val="28"/>
        </w:rPr>
        <w:t>For agencies submitting more than one project proposal, each proposal must be complete in its entirety.</w:t>
      </w:r>
    </w:p>
    <w:p w14:paraId="123F9BD2" w14:textId="77777777" w:rsidR="006D5CAE" w:rsidRPr="00725D7F" w:rsidRDefault="006D5CAE" w:rsidP="006D5CAE">
      <w:pPr>
        <w:spacing w:after="0" w:line="240" w:lineRule="auto"/>
        <w:jc w:val="center"/>
        <w:rPr>
          <w:b/>
          <w:color w:val="FF0000"/>
          <w:sz w:val="28"/>
        </w:rPr>
      </w:pPr>
      <w:r w:rsidRPr="00725D7F">
        <w:rPr>
          <w:b/>
          <w:color w:val="FF0000"/>
          <w:sz w:val="28"/>
        </w:rPr>
        <w:t xml:space="preserve">Submit all required documents as listed above to </w:t>
      </w:r>
    </w:p>
    <w:p w14:paraId="2D4973CC" w14:textId="77777777" w:rsidR="006D5CAE" w:rsidRPr="00725D7F" w:rsidRDefault="00302539" w:rsidP="006D5CAE">
      <w:pPr>
        <w:spacing w:after="0" w:line="240" w:lineRule="auto"/>
        <w:jc w:val="center"/>
        <w:rPr>
          <w:b/>
          <w:color w:val="FF0000"/>
          <w:sz w:val="28"/>
        </w:rPr>
      </w:pPr>
      <w:hyperlink r:id="rId25" w:history="1">
        <w:r w:rsidR="006D5CAE" w:rsidRPr="00725D7F">
          <w:rPr>
            <w:rStyle w:val="Hyperlink"/>
            <w:b/>
            <w:color w:val="FF0000"/>
            <w:sz w:val="28"/>
          </w:rPr>
          <w:t>carolyn@ahomewithhope.org</w:t>
        </w:r>
      </w:hyperlink>
      <w:r w:rsidR="006D5CAE" w:rsidRPr="00725D7F">
        <w:rPr>
          <w:b/>
          <w:color w:val="FF0000"/>
          <w:sz w:val="28"/>
        </w:rPr>
        <w:t xml:space="preserve"> no later than </w:t>
      </w:r>
    </w:p>
    <w:p w14:paraId="75EC2EE6" w14:textId="24DD1907" w:rsidR="006D5CAE" w:rsidRPr="00725D7F" w:rsidRDefault="00770D1D" w:rsidP="006D5CAE">
      <w:pPr>
        <w:spacing w:after="0" w:line="240" w:lineRule="auto"/>
        <w:jc w:val="center"/>
        <w:rPr>
          <w:b/>
          <w:color w:val="FF0000"/>
          <w:sz w:val="28"/>
        </w:rPr>
      </w:pPr>
      <w:r>
        <w:rPr>
          <w:b/>
          <w:color w:val="FF0000"/>
          <w:sz w:val="28"/>
        </w:rPr>
        <w:t>5</w:t>
      </w:r>
      <w:r w:rsidR="006D5CAE" w:rsidRPr="00725D7F">
        <w:rPr>
          <w:b/>
          <w:color w:val="FF0000"/>
          <w:sz w:val="28"/>
        </w:rPr>
        <w:t xml:space="preserve">:00 PM, </w:t>
      </w:r>
      <w:r w:rsidR="00D73A9E">
        <w:rPr>
          <w:b/>
          <w:color w:val="FF0000"/>
          <w:sz w:val="28"/>
        </w:rPr>
        <w:t>Mond</w:t>
      </w:r>
      <w:r w:rsidR="006D5CAE" w:rsidRPr="00725D7F">
        <w:rPr>
          <w:b/>
          <w:color w:val="FF0000"/>
          <w:sz w:val="28"/>
        </w:rPr>
        <w:t xml:space="preserve">ay, </w:t>
      </w:r>
      <w:r w:rsidR="006D5CAE">
        <w:rPr>
          <w:b/>
          <w:color w:val="FF0000"/>
          <w:sz w:val="28"/>
        </w:rPr>
        <w:t>August</w:t>
      </w:r>
      <w:r w:rsidR="006D5CAE" w:rsidRPr="00725D7F">
        <w:rPr>
          <w:b/>
          <w:color w:val="FF0000"/>
          <w:sz w:val="28"/>
        </w:rPr>
        <w:t xml:space="preserve"> </w:t>
      </w:r>
      <w:r>
        <w:rPr>
          <w:b/>
          <w:color w:val="FF0000"/>
          <w:sz w:val="28"/>
        </w:rPr>
        <w:t>28</w:t>
      </w:r>
      <w:r w:rsidR="006D5CAE" w:rsidRPr="00725D7F">
        <w:rPr>
          <w:b/>
          <w:color w:val="FF0000"/>
          <w:sz w:val="28"/>
        </w:rPr>
        <w:t>, 201</w:t>
      </w:r>
      <w:r>
        <w:rPr>
          <w:b/>
          <w:color w:val="FF0000"/>
          <w:sz w:val="28"/>
        </w:rPr>
        <w:t>7</w:t>
      </w:r>
      <w:r w:rsidR="006D5CAE" w:rsidRPr="00725D7F">
        <w:rPr>
          <w:b/>
          <w:color w:val="FF0000"/>
          <w:sz w:val="28"/>
        </w:rPr>
        <w:t>.</w:t>
      </w:r>
    </w:p>
    <w:p w14:paraId="00D02CF0" w14:textId="77777777" w:rsidR="006D5CAE" w:rsidRPr="00273DE7" w:rsidRDefault="006D5CAE" w:rsidP="006D5CAE">
      <w:pPr>
        <w:spacing w:after="0" w:line="240" w:lineRule="auto"/>
        <w:jc w:val="center"/>
        <w:rPr>
          <w:b/>
        </w:rPr>
      </w:pPr>
      <w:bookmarkStart w:id="21" w:name="_GoBack"/>
      <w:bookmarkEnd w:id="21"/>
    </w:p>
    <w:p w14:paraId="2643E26E" w14:textId="7D9C5403" w:rsidR="00401196" w:rsidRDefault="006D5CAE" w:rsidP="006D5CAE">
      <w:pPr>
        <w:spacing w:after="0" w:line="240" w:lineRule="auto"/>
        <w:rPr>
          <w:b/>
          <w:sz w:val="28"/>
        </w:rPr>
      </w:pPr>
      <w:r w:rsidRPr="007A3A23">
        <w:rPr>
          <w:b/>
          <w:sz w:val="28"/>
        </w:rPr>
        <w:t>Question</w:t>
      </w:r>
      <w:r>
        <w:rPr>
          <w:b/>
          <w:sz w:val="28"/>
        </w:rPr>
        <w:t xml:space="preserve">s about the RFP </w:t>
      </w:r>
      <w:r w:rsidRPr="007A3A23">
        <w:rPr>
          <w:b/>
          <w:sz w:val="28"/>
        </w:rPr>
        <w:t xml:space="preserve">should be submitted by email to </w:t>
      </w:r>
      <w:hyperlink r:id="rId26" w:history="1">
        <w:r w:rsidRPr="007A3A23">
          <w:rPr>
            <w:rStyle w:val="Hyperlink"/>
            <w:b/>
            <w:sz w:val="28"/>
          </w:rPr>
          <w:t>tchc@ahomewithhope.org</w:t>
        </w:r>
      </w:hyperlink>
      <w:r w:rsidRPr="007A3A23">
        <w:rPr>
          <w:b/>
          <w:sz w:val="28"/>
        </w:rPr>
        <w:t>.</w:t>
      </w:r>
      <w:r>
        <w:rPr>
          <w:b/>
          <w:sz w:val="28"/>
        </w:rPr>
        <w:t xml:space="preserve"> </w:t>
      </w:r>
      <w:r w:rsidRPr="007A3A23">
        <w:rPr>
          <w:b/>
          <w:sz w:val="28"/>
        </w:rPr>
        <w:t xml:space="preserve"> Please include “NOFA-1</w:t>
      </w:r>
      <w:r w:rsidR="00770D1D">
        <w:rPr>
          <w:b/>
          <w:sz w:val="28"/>
        </w:rPr>
        <w:t>7</w:t>
      </w:r>
      <w:r w:rsidRPr="007A3A23">
        <w:rPr>
          <w:b/>
          <w:sz w:val="28"/>
        </w:rPr>
        <w:t xml:space="preserve">” in the subject line.  </w:t>
      </w:r>
    </w:p>
    <w:p w14:paraId="1195C828" w14:textId="77777777" w:rsidR="00401196" w:rsidRDefault="00401196" w:rsidP="006D5CAE">
      <w:pPr>
        <w:spacing w:after="0" w:line="240" w:lineRule="auto"/>
        <w:rPr>
          <w:b/>
          <w:sz w:val="28"/>
        </w:rPr>
      </w:pPr>
    </w:p>
    <w:p w14:paraId="4D589E92" w14:textId="7B40F7A2" w:rsidR="006D5CAE" w:rsidRDefault="006D5CAE" w:rsidP="006D5CAE">
      <w:pPr>
        <w:spacing w:after="0" w:line="240" w:lineRule="auto"/>
        <w:rPr>
          <w:b/>
          <w:sz w:val="28"/>
        </w:rPr>
      </w:pPr>
      <w:r w:rsidRPr="007A3A23">
        <w:rPr>
          <w:b/>
          <w:sz w:val="28"/>
        </w:rPr>
        <w:t xml:space="preserve">Questions may be submitted until </w:t>
      </w:r>
      <w:r w:rsidR="00692EA0">
        <w:rPr>
          <w:b/>
          <w:sz w:val="28"/>
        </w:rPr>
        <w:t>August 26</w:t>
      </w:r>
      <w:r>
        <w:rPr>
          <w:b/>
          <w:sz w:val="28"/>
        </w:rPr>
        <w:t>, 201</w:t>
      </w:r>
      <w:r w:rsidR="00692EA0">
        <w:rPr>
          <w:b/>
          <w:sz w:val="28"/>
        </w:rPr>
        <w:t>7</w:t>
      </w:r>
      <w:r w:rsidRPr="007A3A23">
        <w:rPr>
          <w:b/>
          <w:sz w:val="28"/>
        </w:rPr>
        <w:t xml:space="preserve"> at </w:t>
      </w:r>
      <w:r>
        <w:rPr>
          <w:b/>
          <w:sz w:val="28"/>
        </w:rPr>
        <w:t>12</w:t>
      </w:r>
      <w:r w:rsidRPr="007A3A23">
        <w:rPr>
          <w:b/>
          <w:sz w:val="28"/>
        </w:rPr>
        <w:t>:00 PM</w:t>
      </w:r>
      <w:r>
        <w:rPr>
          <w:b/>
          <w:sz w:val="28"/>
        </w:rPr>
        <w:t xml:space="preserve"> (noon)</w:t>
      </w:r>
      <w:r w:rsidRPr="007A3A23">
        <w:rPr>
          <w:b/>
          <w:sz w:val="28"/>
        </w:rPr>
        <w:t xml:space="preserve">. </w:t>
      </w:r>
    </w:p>
    <w:p w14:paraId="5BC82766" w14:textId="77777777" w:rsidR="006D5CAE" w:rsidRDefault="006D5CAE" w:rsidP="006D5CAE">
      <w:pPr>
        <w:spacing w:after="0" w:line="240" w:lineRule="auto"/>
        <w:rPr>
          <w:b/>
          <w:sz w:val="28"/>
        </w:rPr>
      </w:pPr>
    </w:p>
    <w:p w14:paraId="3CBA5039" w14:textId="7136AF2A" w:rsidR="00E32F4D" w:rsidRPr="007A3A23" w:rsidRDefault="006D5CAE" w:rsidP="006D5CAE">
      <w:pPr>
        <w:spacing w:after="0" w:line="240" w:lineRule="auto"/>
        <w:rPr>
          <w:b/>
          <w:sz w:val="28"/>
        </w:rPr>
      </w:pPr>
      <w:r w:rsidRPr="007A3A23">
        <w:rPr>
          <w:b/>
          <w:sz w:val="28"/>
        </w:rPr>
        <w:t xml:space="preserve">TCHC will post clarifications, corrections and announcements at </w:t>
      </w:r>
      <w:hyperlink r:id="rId27" w:history="1">
        <w:r w:rsidRPr="007A3A23">
          <w:rPr>
            <w:rStyle w:val="Hyperlink"/>
            <w:b/>
            <w:sz w:val="28"/>
          </w:rPr>
          <w:t>http://www.ahomewithhope.org/funding-opportunities/</w:t>
        </w:r>
      </w:hyperlink>
      <w:r w:rsidRPr="007A3A23">
        <w:rPr>
          <w:b/>
          <w:sz w:val="28"/>
        </w:rPr>
        <w:t xml:space="preserve"> th</w:t>
      </w:r>
      <w:r w:rsidR="00770D1D">
        <w:rPr>
          <w:b/>
          <w:sz w:val="28"/>
        </w:rPr>
        <w:t>r</w:t>
      </w:r>
      <w:r w:rsidRPr="007A3A23">
        <w:rPr>
          <w:b/>
          <w:sz w:val="28"/>
        </w:rPr>
        <w:t>ough</w:t>
      </w:r>
      <w:r w:rsidR="00692EA0">
        <w:rPr>
          <w:b/>
          <w:sz w:val="28"/>
        </w:rPr>
        <w:t xml:space="preserve"> August 26, 2017</w:t>
      </w:r>
      <w:r>
        <w:rPr>
          <w:b/>
          <w:sz w:val="28"/>
        </w:rPr>
        <w:t xml:space="preserve"> at 5</w:t>
      </w:r>
      <w:r w:rsidRPr="007A3A23">
        <w:rPr>
          <w:b/>
          <w:sz w:val="28"/>
        </w:rPr>
        <w:t>:00 PM.</w:t>
      </w:r>
      <w:r w:rsidR="007A3A23" w:rsidRPr="007A3A23">
        <w:rPr>
          <w:b/>
          <w:sz w:val="28"/>
        </w:rPr>
        <w:t xml:space="preserve"> </w:t>
      </w:r>
    </w:p>
    <w:p w14:paraId="1226B854" w14:textId="3472BA7A" w:rsidR="0068600B" w:rsidRDefault="00A71EC4" w:rsidP="00E32F4D">
      <w:pPr>
        <w:pStyle w:val="Heading1"/>
      </w:pPr>
      <w:bookmarkStart w:id="22" w:name="_Toc489020777"/>
      <w:r>
        <w:lastRenderedPageBreak/>
        <w:t>Coversheet</w:t>
      </w:r>
      <w:bookmarkEnd w:id="22"/>
    </w:p>
    <w:p w14:paraId="0724BEFF" w14:textId="06747CFB" w:rsidR="0068600B" w:rsidRPr="0083352A" w:rsidRDefault="0068600B" w:rsidP="0068600B">
      <w:pPr>
        <w:rPr>
          <w:b/>
          <w:u w:val="single"/>
        </w:rPr>
      </w:pPr>
      <w:r w:rsidRPr="0083352A">
        <w:rPr>
          <w:b/>
          <w:u w:val="single"/>
        </w:rPr>
        <w:t>R</w:t>
      </w:r>
      <w:r w:rsidR="0083352A">
        <w:rPr>
          <w:b/>
          <w:u w:val="single"/>
        </w:rPr>
        <w:t>equired for each FY1</w:t>
      </w:r>
      <w:r w:rsidR="00892053">
        <w:rPr>
          <w:b/>
          <w:u w:val="single"/>
        </w:rPr>
        <w:t>7</w:t>
      </w:r>
      <w:r w:rsidR="0083352A">
        <w:rPr>
          <w:b/>
          <w:u w:val="single"/>
        </w:rPr>
        <w:t xml:space="preserve"> CoC Project </w:t>
      </w:r>
      <w:r w:rsidR="00B81FAF">
        <w:rPr>
          <w:b/>
          <w:u w:val="single"/>
        </w:rPr>
        <w:t>Proposal</w:t>
      </w:r>
    </w:p>
    <w:tbl>
      <w:tblPr>
        <w:tblStyle w:val="TableGrid"/>
        <w:tblW w:w="10530" w:type="dxa"/>
        <w:tblInd w:w="-365" w:type="dxa"/>
        <w:tblLook w:val="04A0" w:firstRow="1" w:lastRow="0" w:firstColumn="1" w:lastColumn="0" w:noHBand="0" w:noVBand="1"/>
      </w:tblPr>
      <w:tblGrid>
        <w:gridCol w:w="2970"/>
        <w:gridCol w:w="7560"/>
      </w:tblGrid>
      <w:tr w:rsidR="00BC7BCC" w:rsidRPr="00F424CB" w14:paraId="602B8C22" w14:textId="77777777" w:rsidTr="00BC7BCC">
        <w:tc>
          <w:tcPr>
            <w:tcW w:w="10530" w:type="dxa"/>
            <w:gridSpan w:val="2"/>
            <w:shd w:val="clear" w:color="auto" w:fill="F2F2F2" w:themeFill="background1" w:themeFillShade="F2"/>
          </w:tcPr>
          <w:p w14:paraId="67812313" w14:textId="0CDBCD67" w:rsidR="00BC7BCC" w:rsidRPr="00BC7BCC" w:rsidRDefault="00BC7BCC" w:rsidP="00F424CB">
            <w:pPr>
              <w:rPr>
                <w:rFonts w:ascii="Calibri" w:hAnsi="Calibri" w:cs="Calibri"/>
                <w:b/>
                <w:sz w:val="22"/>
                <w:szCs w:val="24"/>
              </w:rPr>
            </w:pPr>
            <w:r>
              <w:rPr>
                <w:rFonts w:ascii="Calibri" w:hAnsi="Calibri" w:cs="Calibri"/>
                <w:b/>
                <w:sz w:val="22"/>
                <w:szCs w:val="24"/>
              </w:rPr>
              <w:t xml:space="preserve">Project Information </w:t>
            </w:r>
          </w:p>
        </w:tc>
      </w:tr>
      <w:tr w:rsidR="00BC7BCC" w:rsidRPr="00F424CB" w14:paraId="20EC1200" w14:textId="77777777" w:rsidTr="008B3431">
        <w:tc>
          <w:tcPr>
            <w:tcW w:w="2970" w:type="dxa"/>
          </w:tcPr>
          <w:p w14:paraId="2E89F5E4" w14:textId="5B92B3AA" w:rsidR="00BC7BCC" w:rsidRPr="0076485D" w:rsidRDefault="00BC7BCC" w:rsidP="00F424CB">
            <w:pPr>
              <w:rPr>
                <w:rFonts w:ascii="Calibri" w:hAnsi="Calibri" w:cs="Calibri"/>
              </w:rPr>
            </w:pPr>
            <w:r w:rsidRPr="0076485D">
              <w:rPr>
                <w:rFonts w:ascii="Calibri" w:hAnsi="Calibri" w:cs="Calibri"/>
                <w:sz w:val="22"/>
                <w:szCs w:val="22"/>
              </w:rPr>
              <w:t>Project Name</w:t>
            </w:r>
          </w:p>
        </w:tc>
        <w:tc>
          <w:tcPr>
            <w:tcW w:w="7560" w:type="dxa"/>
          </w:tcPr>
          <w:p w14:paraId="7DAAEA51" w14:textId="77777777" w:rsidR="00BC7BCC" w:rsidRPr="00F424CB" w:rsidRDefault="00BC7BCC" w:rsidP="00F424CB">
            <w:pPr>
              <w:rPr>
                <w:rFonts w:ascii="Calibri" w:hAnsi="Calibri" w:cs="Calibri"/>
                <w:sz w:val="24"/>
                <w:szCs w:val="24"/>
              </w:rPr>
            </w:pPr>
          </w:p>
        </w:tc>
      </w:tr>
      <w:tr w:rsidR="00F424CB" w:rsidRPr="00F424CB" w14:paraId="1B108963" w14:textId="77777777" w:rsidTr="008B3431">
        <w:tc>
          <w:tcPr>
            <w:tcW w:w="2970" w:type="dxa"/>
          </w:tcPr>
          <w:p w14:paraId="01ABD457" w14:textId="10472495" w:rsidR="00F424CB" w:rsidRPr="0076485D" w:rsidRDefault="00F424CB" w:rsidP="00F424CB">
            <w:pPr>
              <w:rPr>
                <w:rFonts w:ascii="Calibri" w:hAnsi="Calibri" w:cs="Calibri"/>
                <w:sz w:val="22"/>
                <w:szCs w:val="22"/>
              </w:rPr>
            </w:pPr>
            <w:r w:rsidRPr="0076485D">
              <w:rPr>
                <w:rFonts w:ascii="Calibri" w:hAnsi="Calibri" w:cs="Calibri"/>
                <w:sz w:val="22"/>
                <w:szCs w:val="22"/>
              </w:rPr>
              <w:t>Recipient</w:t>
            </w:r>
          </w:p>
        </w:tc>
        <w:tc>
          <w:tcPr>
            <w:tcW w:w="7560" w:type="dxa"/>
          </w:tcPr>
          <w:p w14:paraId="37FDB4DE" w14:textId="77777777" w:rsidR="00F424CB" w:rsidRPr="00F424CB" w:rsidRDefault="00F424CB" w:rsidP="00F424CB">
            <w:pPr>
              <w:rPr>
                <w:rFonts w:ascii="Calibri" w:hAnsi="Calibri" w:cs="Calibri"/>
                <w:sz w:val="24"/>
                <w:szCs w:val="24"/>
              </w:rPr>
            </w:pPr>
          </w:p>
        </w:tc>
      </w:tr>
      <w:tr w:rsidR="00F424CB" w:rsidRPr="00F424CB" w14:paraId="1A563F22" w14:textId="77777777" w:rsidTr="008B3431">
        <w:tc>
          <w:tcPr>
            <w:tcW w:w="2970" w:type="dxa"/>
          </w:tcPr>
          <w:p w14:paraId="6473522F" w14:textId="66D7DFCF" w:rsidR="00F424CB" w:rsidRPr="0076485D" w:rsidRDefault="00F424CB" w:rsidP="00F424CB">
            <w:pPr>
              <w:rPr>
                <w:rFonts w:ascii="Calibri" w:hAnsi="Calibri" w:cs="Calibri"/>
                <w:i/>
                <w:sz w:val="22"/>
                <w:szCs w:val="22"/>
              </w:rPr>
            </w:pPr>
            <w:r w:rsidRPr="0076485D">
              <w:rPr>
                <w:rFonts w:ascii="Calibri" w:hAnsi="Calibri" w:cs="Calibri"/>
                <w:sz w:val="22"/>
                <w:szCs w:val="22"/>
              </w:rPr>
              <w:t>Subrecipient(s) (</w:t>
            </w:r>
            <w:r w:rsidRPr="0076485D">
              <w:rPr>
                <w:rFonts w:ascii="Calibri" w:hAnsi="Calibri" w:cs="Calibri"/>
                <w:i/>
                <w:sz w:val="22"/>
                <w:szCs w:val="22"/>
              </w:rPr>
              <w:t>if applicable)</w:t>
            </w:r>
          </w:p>
        </w:tc>
        <w:tc>
          <w:tcPr>
            <w:tcW w:w="7560" w:type="dxa"/>
          </w:tcPr>
          <w:p w14:paraId="3724D042" w14:textId="77777777" w:rsidR="00F424CB" w:rsidRPr="00F424CB" w:rsidRDefault="00F424CB" w:rsidP="00F424CB">
            <w:pPr>
              <w:rPr>
                <w:rFonts w:ascii="Calibri" w:hAnsi="Calibri" w:cs="Calibri"/>
                <w:sz w:val="24"/>
                <w:szCs w:val="24"/>
              </w:rPr>
            </w:pPr>
          </w:p>
        </w:tc>
      </w:tr>
      <w:tr w:rsidR="00F424CB" w:rsidRPr="00F424CB" w14:paraId="51EFAAA5" w14:textId="77777777" w:rsidTr="008B3431">
        <w:tc>
          <w:tcPr>
            <w:tcW w:w="2970" w:type="dxa"/>
          </w:tcPr>
          <w:p w14:paraId="24517945" w14:textId="0590907E" w:rsidR="00F424CB" w:rsidRPr="0076485D" w:rsidRDefault="00F424CB" w:rsidP="00F424CB">
            <w:pPr>
              <w:rPr>
                <w:rFonts w:ascii="Calibri" w:hAnsi="Calibri" w:cs="Calibri"/>
                <w:i/>
                <w:sz w:val="22"/>
                <w:szCs w:val="22"/>
              </w:rPr>
            </w:pPr>
            <w:r w:rsidRPr="0076485D">
              <w:rPr>
                <w:rFonts w:ascii="Calibri" w:hAnsi="Calibri" w:cs="Calibri"/>
                <w:sz w:val="22"/>
                <w:szCs w:val="22"/>
              </w:rPr>
              <w:t>Total Funds Requested*</w:t>
            </w:r>
            <w:r w:rsidRPr="0076485D">
              <w:rPr>
                <w:rFonts w:ascii="Calibri" w:hAnsi="Calibri" w:cs="Calibri"/>
                <w:i/>
                <w:sz w:val="22"/>
                <w:szCs w:val="22"/>
              </w:rPr>
              <w:t xml:space="preserve"> </w:t>
            </w:r>
          </w:p>
        </w:tc>
        <w:tc>
          <w:tcPr>
            <w:tcW w:w="7560" w:type="dxa"/>
          </w:tcPr>
          <w:p w14:paraId="64A61139" w14:textId="1CC4B96E" w:rsidR="00F424CB" w:rsidRPr="00F424CB" w:rsidRDefault="00F424CB" w:rsidP="00F424CB">
            <w:pPr>
              <w:rPr>
                <w:rFonts w:ascii="Calibri" w:hAnsi="Calibri" w:cs="Calibri"/>
                <w:sz w:val="24"/>
                <w:szCs w:val="24"/>
              </w:rPr>
            </w:pPr>
            <w:r w:rsidRPr="00F424CB">
              <w:rPr>
                <w:rFonts w:ascii="Calibri" w:hAnsi="Calibri" w:cs="Calibri"/>
                <w:sz w:val="24"/>
                <w:szCs w:val="24"/>
              </w:rPr>
              <w:t>$</w:t>
            </w:r>
          </w:p>
        </w:tc>
      </w:tr>
    </w:tbl>
    <w:p w14:paraId="189EBF84" w14:textId="5D271966" w:rsidR="0068600B" w:rsidRDefault="00F424CB" w:rsidP="00F424CB">
      <w:pPr>
        <w:tabs>
          <w:tab w:val="center" w:pos="4680"/>
        </w:tabs>
        <w:rPr>
          <w:rFonts w:ascii="Calibri" w:hAnsi="Calibri" w:cs="Calibri"/>
          <w:i/>
          <w:szCs w:val="24"/>
        </w:rPr>
      </w:pPr>
      <w:r w:rsidRPr="00F424CB">
        <w:rPr>
          <w:szCs w:val="24"/>
        </w:rPr>
        <w:t>*</w:t>
      </w:r>
      <w:r w:rsidRPr="00F424CB">
        <w:rPr>
          <w:rFonts w:ascii="Calibri" w:hAnsi="Calibri" w:cs="Calibri"/>
          <w:i/>
          <w:szCs w:val="24"/>
        </w:rPr>
        <w:t>Renewal projects m</w:t>
      </w:r>
      <w:r w:rsidR="00B56E72">
        <w:rPr>
          <w:rFonts w:ascii="Calibri" w:hAnsi="Calibri" w:cs="Calibri"/>
          <w:i/>
          <w:szCs w:val="24"/>
        </w:rPr>
        <w:t xml:space="preserve">ay not exceed </w:t>
      </w:r>
      <w:r w:rsidRPr="00F424CB">
        <w:rPr>
          <w:rFonts w:ascii="Calibri" w:hAnsi="Calibri" w:cs="Calibri"/>
          <w:i/>
          <w:szCs w:val="24"/>
        </w:rPr>
        <w:t>the amou</w:t>
      </w:r>
      <w:r w:rsidRPr="000B763D">
        <w:rPr>
          <w:rFonts w:ascii="Calibri" w:hAnsi="Calibri" w:cs="Calibri"/>
          <w:i/>
          <w:szCs w:val="24"/>
        </w:rPr>
        <w:t xml:space="preserve">nt approved in the </w:t>
      </w:r>
      <w:hyperlink r:id="rId28" w:history="1">
        <w:r w:rsidRPr="00FA068D">
          <w:rPr>
            <w:rStyle w:val="Hyperlink"/>
            <w:rFonts w:ascii="Calibri" w:hAnsi="Calibri" w:cs="Calibri"/>
            <w:szCs w:val="24"/>
          </w:rPr>
          <w:t>Grant Inventory Worksheet</w:t>
        </w:r>
      </w:hyperlink>
      <w:r w:rsidR="0097125E" w:rsidRPr="00FA068D">
        <w:rPr>
          <w:rFonts w:ascii="Calibri" w:hAnsi="Calibri" w:cs="Calibri"/>
          <w:i/>
          <w:szCs w:val="24"/>
        </w:rPr>
        <w:t>.</w:t>
      </w:r>
    </w:p>
    <w:tbl>
      <w:tblPr>
        <w:tblStyle w:val="TableGrid"/>
        <w:tblW w:w="10548" w:type="dxa"/>
        <w:tblInd w:w="-365" w:type="dxa"/>
        <w:tblLook w:val="04A0" w:firstRow="1" w:lastRow="0" w:firstColumn="1" w:lastColumn="0" w:noHBand="0" w:noVBand="1"/>
      </w:tblPr>
      <w:tblGrid>
        <w:gridCol w:w="2973"/>
        <w:gridCol w:w="1803"/>
        <w:gridCol w:w="1533"/>
        <w:gridCol w:w="1442"/>
        <w:gridCol w:w="991"/>
        <w:gridCol w:w="811"/>
        <w:gridCol w:w="995"/>
      </w:tblGrid>
      <w:tr w:rsidR="0076485D" w14:paraId="2D657706" w14:textId="77777777" w:rsidTr="00FA068D">
        <w:trPr>
          <w:trHeight w:val="276"/>
        </w:trPr>
        <w:tc>
          <w:tcPr>
            <w:tcW w:w="10548" w:type="dxa"/>
            <w:gridSpan w:val="7"/>
            <w:shd w:val="clear" w:color="auto" w:fill="F2F2F2" w:themeFill="background1" w:themeFillShade="F2"/>
          </w:tcPr>
          <w:p w14:paraId="4D1B5A56" w14:textId="407FF667" w:rsidR="0076485D" w:rsidRPr="0076485D" w:rsidRDefault="0076485D" w:rsidP="00F424CB">
            <w:pPr>
              <w:tabs>
                <w:tab w:val="center" w:pos="4680"/>
              </w:tabs>
              <w:rPr>
                <w:rFonts w:ascii="Calibri" w:hAnsi="Calibri" w:cs="Calibri"/>
                <w:b/>
                <w:szCs w:val="24"/>
              </w:rPr>
            </w:pPr>
            <w:r w:rsidRPr="0076485D">
              <w:rPr>
                <w:rFonts w:ascii="Calibri" w:hAnsi="Calibri" w:cs="Calibri"/>
                <w:b/>
                <w:sz w:val="22"/>
                <w:szCs w:val="24"/>
              </w:rPr>
              <w:t>Application</w:t>
            </w:r>
            <w:r w:rsidRPr="0076485D">
              <w:rPr>
                <w:rFonts w:ascii="Calibri" w:hAnsi="Calibri" w:cs="Calibri"/>
                <w:b/>
                <w:sz w:val="22"/>
                <w:szCs w:val="24"/>
                <w:shd w:val="clear" w:color="auto" w:fill="F2F2F2" w:themeFill="background1" w:themeFillShade="F2"/>
              </w:rPr>
              <w:t xml:space="preserve"> Type</w:t>
            </w:r>
          </w:p>
        </w:tc>
      </w:tr>
      <w:tr w:rsidR="00BF05CE" w:rsidRPr="00BC7BCC" w14:paraId="6D7C81AB" w14:textId="77777777" w:rsidTr="00FA068D">
        <w:trPr>
          <w:trHeight w:val="261"/>
        </w:trPr>
        <w:tc>
          <w:tcPr>
            <w:tcW w:w="2973" w:type="dxa"/>
          </w:tcPr>
          <w:p w14:paraId="2893FC98" w14:textId="32A78B24" w:rsidR="00BF05CE" w:rsidRPr="0076485D" w:rsidRDefault="00BF05CE" w:rsidP="00BF05CE">
            <w:pPr>
              <w:tabs>
                <w:tab w:val="center" w:pos="4680"/>
              </w:tabs>
              <w:rPr>
                <w:rFonts w:ascii="Calibri" w:hAnsi="Calibri" w:cs="Calibri"/>
                <w:sz w:val="22"/>
                <w:szCs w:val="24"/>
              </w:rPr>
            </w:pPr>
            <w:r w:rsidRPr="00BC7BCC">
              <w:rPr>
                <w:rFonts w:ascii="Calibri" w:hAnsi="Calibri" w:cs="Calibri"/>
                <w:b/>
                <w:i/>
                <w:sz w:val="22"/>
                <w:szCs w:val="24"/>
              </w:rPr>
              <w:t>NEW</w:t>
            </w:r>
            <w:r>
              <w:rPr>
                <w:rFonts w:ascii="Calibri" w:hAnsi="Calibri" w:cs="Calibri"/>
                <w:sz w:val="22"/>
                <w:szCs w:val="24"/>
              </w:rPr>
              <w:t xml:space="preserve"> Project</w:t>
            </w:r>
          </w:p>
        </w:tc>
        <w:tc>
          <w:tcPr>
            <w:tcW w:w="3336" w:type="dxa"/>
            <w:gridSpan w:val="2"/>
          </w:tcPr>
          <w:p w14:paraId="504E1DC6" w14:textId="13D8E422" w:rsidR="00BF05CE" w:rsidRPr="00BC7BCC" w:rsidRDefault="00BF05CE"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302539">
              <w:rPr>
                <w:rFonts w:cs="Arial"/>
              </w:rPr>
            </w:r>
            <w:r w:rsidR="00302539">
              <w:rPr>
                <w:rFonts w:cs="Arial"/>
              </w:rPr>
              <w:fldChar w:fldCharType="separate"/>
            </w:r>
            <w:r w:rsidRPr="00BC7BCC">
              <w:rPr>
                <w:rFonts w:cs="Arial"/>
              </w:rPr>
              <w:fldChar w:fldCharType="end"/>
            </w:r>
            <w:r>
              <w:rPr>
                <w:rFonts w:cs="Arial"/>
              </w:rPr>
              <w:t xml:space="preserve"> </w:t>
            </w:r>
            <w:r>
              <w:rPr>
                <w:rFonts w:asciiTheme="minorHAnsi" w:hAnsiTheme="minorHAnsi" w:cs="Arial"/>
                <w:sz w:val="22"/>
                <w:szCs w:val="22"/>
              </w:rPr>
              <w:t>Permanent Supportive Housing</w:t>
            </w:r>
          </w:p>
        </w:tc>
        <w:tc>
          <w:tcPr>
            <w:tcW w:w="2433" w:type="dxa"/>
            <w:gridSpan w:val="2"/>
          </w:tcPr>
          <w:p w14:paraId="2C163926" w14:textId="77777777" w:rsidR="00BF05CE" w:rsidRPr="00BC7BCC" w:rsidRDefault="00BF05CE" w:rsidP="00BF05CE">
            <w:pPr>
              <w:tabs>
                <w:tab w:val="center" w:pos="4680"/>
              </w:tabs>
              <w:rPr>
                <w:rFonts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302539">
              <w:rPr>
                <w:rFonts w:cs="Arial"/>
              </w:rPr>
            </w:r>
            <w:r w:rsidR="00302539">
              <w:rPr>
                <w:rFonts w:cs="Arial"/>
              </w:rPr>
              <w:fldChar w:fldCharType="separate"/>
            </w:r>
            <w:r w:rsidRPr="00BC7BCC">
              <w:rPr>
                <w:rFonts w:cs="Arial"/>
              </w:rPr>
              <w:fldChar w:fldCharType="end"/>
            </w:r>
            <w:r>
              <w:rPr>
                <w:rFonts w:asciiTheme="minorHAnsi" w:hAnsiTheme="minorHAnsi" w:cs="Arial"/>
                <w:sz w:val="22"/>
                <w:szCs w:val="22"/>
              </w:rPr>
              <w:t xml:space="preserve"> Rapid Rehousing</w:t>
            </w:r>
          </w:p>
        </w:tc>
        <w:tc>
          <w:tcPr>
            <w:tcW w:w="1804" w:type="dxa"/>
            <w:gridSpan w:val="2"/>
          </w:tcPr>
          <w:p w14:paraId="3174EB88" w14:textId="016E9664" w:rsidR="00BF05CE" w:rsidRPr="00BC7BCC" w:rsidRDefault="00BF05CE"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302539">
              <w:rPr>
                <w:rFonts w:cs="Arial"/>
              </w:rPr>
            </w:r>
            <w:r w:rsidR="00302539">
              <w:rPr>
                <w:rFonts w:cs="Arial"/>
              </w:rPr>
              <w:fldChar w:fldCharType="separate"/>
            </w:r>
            <w:r w:rsidRPr="00BC7BCC">
              <w:rPr>
                <w:rFonts w:cs="Arial"/>
              </w:rPr>
              <w:fldChar w:fldCharType="end"/>
            </w:r>
            <w:r>
              <w:rPr>
                <w:rFonts w:asciiTheme="minorHAnsi" w:hAnsiTheme="minorHAnsi" w:cs="Arial"/>
                <w:sz w:val="22"/>
                <w:szCs w:val="22"/>
              </w:rPr>
              <w:t xml:space="preserve"> TH-PH/RRH</w:t>
            </w:r>
          </w:p>
        </w:tc>
      </w:tr>
      <w:tr w:rsidR="00FA068D" w14:paraId="0F1DB5DE" w14:textId="2872B50C" w:rsidTr="00FA068D">
        <w:trPr>
          <w:trHeight w:val="276"/>
        </w:trPr>
        <w:tc>
          <w:tcPr>
            <w:tcW w:w="2973" w:type="dxa"/>
          </w:tcPr>
          <w:p w14:paraId="63F93C9B" w14:textId="74D9D44C" w:rsidR="00FA068D" w:rsidRPr="0076485D" w:rsidRDefault="00FA068D" w:rsidP="00BF05CE">
            <w:pPr>
              <w:tabs>
                <w:tab w:val="center" w:pos="4680"/>
              </w:tabs>
              <w:rPr>
                <w:rFonts w:ascii="Calibri" w:hAnsi="Calibri" w:cs="Calibri"/>
                <w:sz w:val="22"/>
                <w:szCs w:val="24"/>
              </w:rPr>
            </w:pPr>
            <w:r w:rsidRPr="00BC7BCC">
              <w:rPr>
                <w:rFonts w:ascii="Calibri" w:hAnsi="Calibri" w:cs="Calibri"/>
                <w:b/>
                <w:i/>
                <w:sz w:val="22"/>
                <w:szCs w:val="24"/>
              </w:rPr>
              <w:t>RENEWAL</w:t>
            </w:r>
            <w:r w:rsidRPr="0076485D">
              <w:rPr>
                <w:rFonts w:ascii="Calibri" w:hAnsi="Calibri" w:cs="Calibri"/>
                <w:sz w:val="22"/>
                <w:szCs w:val="24"/>
              </w:rPr>
              <w:t xml:space="preserve"> Project</w:t>
            </w:r>
          </w:p>
        </w:tc>
        <w:tc>
          <w:tcPr>
            <w:tcW w:w="1803" w:type="dxa"/>
          </w:tcPr>
          <w:p w14:paraId="6B9700AA" w14:textId="506F1FFB" w:rsidR="00FA068D" w:rsidRPr="00BC7BCC" w:rsidRDefault="00FA068D"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302539">
              <w:rPr>
                <w:rFonts w:cs="Arial"/>
              </w:rPr>
            </w:r>
            <w:r w:rsidR="00302539">
              <w:rPr>
                <w:rFonts w:cs="Arial"/>
              </w:rPr>
              <w:fldChar w:fldCharType="separate"/>
            </w:r>
            <w:r w:rsidRPr="00BC7BCC">
              <w:rPr>
                <w:rFonts w:cs="Arial"/>
              </w:rPr>
              <w:fldChar w:fldCharType="end"/>
            </w:r>
            <w:r>
              <w:rPr>
                <w:rFonts w:asciiTheme="minorHAnsi" w:hAnsiTheme="minorHAnsi" w:cs="Arial"/>
                <w:sz w:val="22"/>
                <w:szCs w:val="22"/>
              </w:rPr>
              <w:t xml:space="preserve"> PH-PSH</w:t>
            </w:r>
          </w:p>
        </w:tc>
        <w:tc>
          <w:tcPr>
            <w:tcW w:w="1533" w:type="dxa"/>
          </w:tcPr>
          <w:p w14:paraId="1B016B5A" w14:textId="26CDA85F" w:rsidR="00FA068D" w:rsidRPr="00BC7BCC" w:rsidRDefault="00FA068D"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302539">
              <w:rPr>
                <w:rFonts w:cs="Arial"/>
              </w:rPr>
            </w:r>
            <w:r w:rsidR="00302539">
              <w:rPr>
                <w:rFonts w:cs="Arial"/>
              </w:rPr>
              <w:fldChar w:fldCharType="separate"/>
            </w:r>
            <w:r w:rsidRPr="00BC7BCC">
              <w:rPr>
                <w:rFonts w:cs="Arial"/>
              </w:rPr>
              <w:fldChar w:fldCharType="end"/>
            </w:r>
            <w:r>
              <w:rPr>
                <w:rFonts w:asciiTheme="minorHAnsi" w:hAnsiTheme="minorHAnsi" w:cs="Arial"/>
                <w:sz w:val="22"/>
                <w:szCs w:val="22"/>
              </w:rPr>
              <w:t xml:space="preserve"> PH-RRH</w:t>
            </w:r>
          </w:p>
        </w:tc>
        <w:tc>
          <w:tcPr>
            <w:tcW w:w="2433" w:type="dxa"/>
            <w:gridSpan w:val="2"/>
          </w:tcPr>
          <w:p w14:paraId="6DEF4457" w14:textId="21B0843E" w:rsidR="00FA068D" w:rsidRPr="00BC7BCC" w:rsidRDefault="00FA068D"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302539">
              <w:rPr>
                <w:rFonts w:cs="Arial"/>
              </w:rPr>
            </w:r>
            <w:r w:rsidR="00302539">
              <w:rPr>
                <w:rFonts w:cs="Arial"/>
              </w:rPr>
              <w:fldChar w:fldCharType="separate"/>
            </w:r>
            <w:r w:rsidRPr="00BC7BCC">
              <w:rPr>
                <w:rFonts w:cs="Arial"/>
              </w:rPr>
              <w:fldChar w:fldCharType="end"/>
            </w:r>
            <w:r>
              <w:rPr>
                <w:rFonts w:asciiTheme="minorHAnsi" w:hAnsiTheme="minorHAnsi" w:cs="Arial"/>
                <w:sz w:val="22"/>
                <w:szCs w:val="22"/>
              </w:rPr>
              <w:t xml:space="preserve"> Safe Haven</w:t>
            </w:r>
          </w:p>
        </w:tc>
        <w:tc>
          <w:tcPr>
            <w:tcW w:w="1804" w:type="dxa"/>
            <w:gridSpan w:val="2"/>
          </w:tcPr>
          <w:p w14:paraId="53986519" w14:textId="21ECDDDC" w:rsidR="00FA068D" w:rsidRPr="00BC7BCC" w:rsidRDefault="00FA068D" w:rsidP="00BF05CE">
            <w:pPr>
              <w:tabs>
                <w:tab w:val="center" w:pos="4680"/>
              </w:tabs>
              <w:rPr>
                <w:rFonts w:cs="Arial"/>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302539">
              <w:rPr>
                <w:rFonts w:cs="Arial"/>
              </w:rPr>
            </w:r>
            <w:r w:rsidR="00302539">
              <w:rPr>
                <w:rFonts w:cs="Arial"/>
              </w:rPr>
              <w:fldChar w:fldCharType="separate"/>
            </w:r>
            <w:r w:rsidRPr="00BC7BCC">
              <w:rPr>
                <w:rFonts w:cs="Arial"/>
              </w:rPr>
              <w:fldChar w:fldCharType="end"/>
            </w:r>
            <w:r>
              <w:rPr>
                <w:rFonts w:cs="Arial"/>
              </w:rPr>
              <w:t xml:space="preserve"> </w:t>
            </w:r>
            <w:r w:rsidRPr="00FA068D">
              <w:rPr>
                <w:rFonts w:asciiTheme="minorHAnsi" w:hAnsiTheme="minorHAnsi" w:cstheme="minorHAnsi"/>
                <w:sz w:val="22"/>
              </w:rPr>
              <w:t>Expansion</w:t>
            </w:r>
          </w:p>
        </w:tc>
      </w:tr>
      <w:tr w:rsidR="00BF05CE" w14:paraId="2FAC6E77" w14:textId="77777777" w:rsidTr="00FA068D">
        <w:trPr>
          <w:trHeight w:val="431"/>
        </w:trPr>
        <w:tc>
          <w:tcPr>
            <w:tcW w:w="2973" w:type="dxa"/>
          </w:tcPr>
          <w:p w14:paraId="0BA00672" w14:textId="39593AFF" w:rsidR="00BF05CE" w:rsidRPr="001E160C" w:rsidRDefault="00BF05CE" w:rsidP="00BF05CE">
            <w:pPr>
              <w:tabs>
                <w:tab w:val="center" w:pos="4680"/>
              </w:tabs>
              <w:rPr>
                <w:rFonts w:ascii="Calibri" w:hAnsi="Calibri" w:cs="Calibri"/>
                <w:b/>
                <w:szCs w:val="24"/>
              </w:rPr>
            </w:pPr>
            <w:r w:rsidRPr="001E160C">
              <w:rPr>
                <w:rFonts w:ascii="Calibri" w:hAnsi="Calibri" w:cs="Calibri"/>
                <w:b/>
                <w:sz w:val="22"/>
                <w:szCs w:val="24"/>
              </w:rPr>
              <w:t xml:space="preserve">Grant Term </w:t>
            </w:r>
            <w:r w:rsidRPr="00FA068D">
              <w:rPr>
                <w:rFonts w:ascii="Calibri" w:hAnsi="Calibri" w:cs="Calibri"/>
                <w:i/>
                <w:sz w:val="22"/>
                <w:szCs w:val="24"/>
              </w:rPr>
              <w:t>(</w:t>
            </w:r>
            <w:r w:rsidR="00FA068D" w:rsidRPr="00FA068D">
              <w:rPr>
                <w:rFonts w:ascii="Calibri" w:hAnsi="Calibri" w:cs="Calibri"/>
                <w:i/>
                <w:sz w:val="22"/>
                <w:szCs w:val="24"/>
              </w:rPr>
              <w:t>NOFA Page 25-26</w:t>
            </w:r>
            <w:r w:rsidRPr="00FA068D">
              <w:rPr>
                <w:rFonts w:ascii="Calibri" w:hAnsi="Calibri" w:cs="Calibri"/>
                <w:i/>
                <w:sz w:val="22"/>
                <w:szCs w:val="24"/>
              </w:rPr>
              <w:t>)</w:t>
            </w:r>
          </w:p>
        </w:tc>
        <w:tc>
          <w:tcPr>
            <w:tcW w:w="1803" w:type="dxa"/>
          </w:tcPr>
          <w:p w14:paraId="379206EB" w14:textId="7688DC86" w:rsidR="00BF05CE" w:rsidRPr="009E3021"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302539">
              <w:rPr>
                <w:rFonts w:cs="Arial"/>
                <w:sz w:val="18"/>
              </w:rPr>
            </w:r>
            <w:r w:rsidR="00302539">
              <w:rPr>
                <w:rFonts w:cs="Arial"/>
                <w:sz w:val="18"/>
              </w:rPr>
              <w:fldChar w:fldCharType="separate"/>
            </w:r>
            <w:r w:rsidRPr="009E3021">
              <w:rPr>
                <w:rFonts w:cs="Arial"/>
                <w:sz w:val="18"/>
              </w:rPr>
              <w:fldChar w:fldCharType="end"/>
            </w:r>
            <w:r w:rsidRPr="009E3021">
              <w:rPr>
                <w:rFonts w:asciiTheme="minorHAnsi" w:hAnsiTheme="minorHAnsi" w:cs="Arial"/>
                <w:sz w:val="18"/>
                <w:szCs w:val="22"/>
              </w:rPr>
              <w:t xml:space="preserve"> 1 year</w:t>
            </w:r>
          </w:p>
          <w:p w14:paraId="1523FD1D" w14:textId="26CB4A33"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(all renewals)</w:t>
            </w:r>
          </w:p>
        </w:tc>
        <w:tc>
          <w:tcPr>
            <w:tcW w:w="1533" w:type="dxa"/>
          </w:tcPr>
          <w:p w14:paraId="09FFE986" w14:textId="126F07ED"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302539">
              <w:rPr>
                <w:rFonts w:cs="Arial"/>
                <w:sz w:val="18"/>
              </w:rPr>
            </w:r>
            <w:r w:rsidR="00302539">
              <w:rPr>
                <w:rFonts w:cs="Arial"/>
                <w:sz w:val="18"/>
              </w:rPr>
              <w:fldChar w:fldCharType="separate"/>
            </w:r>
            <w:r w:rsidRPr="009E3021">
              <w:rPr>
                <w:rFonts w:cs="Arial"/>
                <w:sz w:val="18"/>
              </w:rPr>
              <w:fldChar w:fldCharType="end"/>
            </w:r>
          </w:p>
          <w:p w14:paraId="20B1EFC5" w14:textId="39AE6703" w:rsidR="00BF05CE" w:rsidRPr="009E3021" w:rsidRDefault="00BF05CE" w:rsidP="00BF05CE">
            <w:pPr>
              <w:tabs>
                <w:tab w:val="center" w:pos="4680"/>
              </w:tabs>
              <w:jc w:val="center"/>
              <w:rPr>
                <w:rFonts w:cs="Arial"/>
                <w:sz w:val="18"/>
              </w:rPr>
            </w:pPr>
            <w:r>
              <w:rPr>
                <w:rFonts w:asciiTheme="minorHAnsi" w:hAnsiTheme="minorHAnsi" w:cs="Arial"/>
                <w:sz w:val="18"/>
                <w:szCs w:val="22"/>
              </w:rPr>
              <w:t xml:space="preserve">2 </w:t>
            </w:r>
            <w:r w:rsidRPr="009E3021">
              <w:rPr>
                <w:rFonts w:asciiTheme="minorHAnsi" w:hAnsiTheme="minorHAnsi" w:cs="Arial"/>
                <w:sz w:val="18"/>
                <w:szCs w:val="22"/>
              </w:rPr>
              <w:t>years</w:t>
            </w:r>
          </w:p>
        </w:tc>
        <w:tc>
          <w:tcPr>
            <w:tcW w:w="1442" w:type="dxa"/>
          </w:tcPr>
          <w:p w14:paraId="72B2B3CE" w14:textId="5CBBE7AC"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302539">
              <w:rPr>
                <w:rFonts w:cs="Arial"/>
                <w:sz w:val="18"/>
              </w:rPr>
            </w:r>
            <w:r w:rsidR="00302539">
              <w:rPr>
                <w:rFonts w:cs="Arial"/>
                <w:sz w:val="18"/>
              </w:rPr>
              <w:fldChar w:fldCharType="separate"/>
            </w:r>
            <w:r w:rsidRPr="009E3021">
              <w:rPr>
                <w:rFonts w:cs="Arial"/>
                <w:sz w:val="18"/>
              </w:rPr>
              <w:fldChar w:fldCharType="end"/>
            </w:r>
          </w:p>
          <w:p w14:paraId="7C9F428C" w14:textId="4CA8DE3F"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3</w:t>
            </w:r>
            <w:r>
              <w:rPr>
                <w:rFonts w:asciiTheme="minorHAnsi" w:hAnsiTheme="minorHAnsi" w:cs="Arial"/>
                <w:sz w:val="18"/>
                <w:szCs w:val="22"/>
              </w:rPr>
              <w:t xml:space="preserve"> </w:t>
            </w:r>
            <w:r w:rsidRPr="009E3021">
              <w:rPr>
                <w:rFonts w:asciiTheme="minorHAnsi" w:hAnsiTheme="minorHAnsi" w:cs="Arial"/>
                <w:sz w:val="18"/>
                <w:szCs w:val="22"/>
              </w:rPr>
              <w:t>years</w:t>
            </w:r>
          </w:p>
        </w:tc>
        <w:tc>
          <w:tcPr>
            <w:tcW w:w="991" w:type="dxa"/>
          </w:tcPr>
          <w:p w14:paraId="0562ECD5" w14:textId="77777777" w:rsidR="00BF05CE" w:rsidRDefault="00BF05CE" w:rsidP="00BF05CE">
            <w:pPr>
              <w:tabs>
                <w:tab w:val="center" w:pos="4680"/>
              </w:tabs>
              <w:jc w:val="center"/>
              <w:rPr>
                <w:rFonts w:cs="Arial"/>
                <w:sz w:val="18"/>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302539">
              <w:rPr>
                <w:rFonts w:cs="Arial"/>
                <w:sz w:val="18"/>
              </w:rPr>
            </w:r>
            <w:r w:rsidR="00302539">
              <w:rPr>
                <w:rFonts w:cs="Arial"/>
                <w:sz w:val="18"/>
              </w:rPr>
              <w:fldChar w:fldCharType="separate"/>
            </w:r>
            <w:r w:rsidRPr="009E3021">
              <w:rPr>
                <w:rFonts w:cs="Arial"/>
                <w:sz w:val="18"/>
              </w:rPr>
              <w:fldChar w:fldCharType="end"/>
            </w:r>
          </w:p>
          <w:p w14:paraId="65480ED0" w14:textId="5353DE8F"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4 years</w:t>
            </w:r>
          </w:p>
        </w:tc>
        <w:tc>
          <w:tcPr>
            <w:tcW w:w="811" w:type="dxa"/>
          </w:tcPr>
          <w:p w14:paraId="6089ED5C" w14:textId="0478715B"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302539">
              <w:rPr>
                <w:rFonts w:cs="Arial"/>
                <w:sz w:val="18"/>
              </w:rPr>
            </w:r>
            <w:r w:rsidR="00302539">
              <w:rPr>
                <w:rFonts w:cs="Arial"/>
                <w:sz w:val="18"/>
              </w:rPr>
              <w:fldChar w:fldCharType="separate"/>
            </w:r>
            <w:r w:rsidRPr="009E3021">
              <w:rPr>
                <w:rFonts w:cs="Arial"/>
                <w:sz w:val="18"/>
              </w:rPr>
              <w:fldChar w:fldCharType="end"/>
            </w:r>
          </w:p>
          <w:p w14:paraId="60A56FA0" w14:textId="2663D211"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5 years</w:t>
            </w:r>
          </w:p>
        </w:tc>
        <w:tc>
          <w:tcPr>
            <w:tcW w:w="992" w:type="dxa"/>
          </w:tcPr>
          <w:p w14:paraId="102C6BEB" w14:textId="03AE81F5"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302539">
              <w:rPr>
                <w:rFonts w:cs="Arial"/>
                <w:sz w:val="18"/>
              </w:rPr>
            </w:r>
            <w:r w:rsidR="00302539">
              <w:rPr>
                <w:rFonts w:cs="Arial"/>
                <w:sz w:val="18"/>
              </w:rPr>
              <w:fldChar w:fldCharType="separate"/>
            </w:r>
            <w:r w:rsidRPr="009E3021">
              <w:rPr>
                <w:rFonts w:cs="Arial"/>
                <w:sz w:val="18"/>
              </w:rPr>
              <w:fldChar w:fldCharType="end"/>
            </w:r>
          </w:p>
          <w:p w14:paraId="186D2EE3" w14:textId="1334C6C7"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15 years</w:t>
            </w:r>
          </w:p>
        </w:tc>
      </w:tr>
    </w:tbl>
    <w:p w14:paraId="38016000" w14:textId="77777777" w:rsidR="0076485D" w:rsidRPr="00F424CB" w:rsidRDefault="0076485D" w:rsidP="00F424CB">
      <w:pPr>
        <w:tabs>
          <w:tab w:val="center" w:pos="4680"/>
        </w:tabs>
        <w:rPr>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5693"/>
      </w:tblGrid>
      <w:tr w:rsidR="00BE6B6D" w:rsidRPr="00F424CB" w14:paraId="33AB8491" w14:textId="77777777" w:rsidTr="00B66ECF">
        <w:trPr>
          <w:tblHeader/>
        </w:trPr>
        <w:tc>
          <w:tcPr>
            <w:tcW w:w="10530" w:type="dxa"/>
            <w:gridSpan w:val="2"/>
            <w:shd w:val="clear" w:color="auto" w:fill="F2F2F2"/>
          </w:tcPr>
          <w:p w14:paraId="0A7E8B1D" w14:textId="77777777" w:rsidR="00BE6B6D" w:rsidRPr="0076485D" w:rsidRDefault="00BE6B6D" w:rsidP="00B66ECF">
            <w:pPr>
              <w:spacing w:before="40" w:after="40"/>
              <w:rPr>
                <w:rFonts w:cs="Arial"/>
                <w:b/>
                <w:noProof/>
              </w:rPr>
            </w:pPr>
            <w:r w:rsidRPr="0076485D">
              <w:rPr>
                <w:rFonts w:cs="Arial"/>
                <w:b/>
              </w:rPr>
              <w:t>Contact Details</w:t>
            </w:r>
          </w:p>
        </w:tc>
      </w:tr>
      <w:tr w:rsidR="00BE6B6D" w:rsidRPr="00F424CB" w14:paraId="78F75938" w14:textId="77777777" w:rsidTr="0076485D">
        <w:tc>
          <w:tcPr>
            <w:tcW w:w="4837" w:type="dxa"/>
            <w:vAlign w:val="center"/>
          </w:tcPr>
          <w:p w14:paraId="56098EE2" w14:textId="6EC69CD2" w:rsidR="00BE6B6D" w:rsidRPr="0076485D" w:rsidRDefault="0076485D" w:rsidP="0076485D">
            <w:pPr>
              <w:spacing w:before="40" w:after="40"/>
              <w:rPr>
                <w:rFonts w:cs="Arial"/>
              </w:rPr>
            </w:pPr>
            <w:r>
              <w:rPr>
                <w:rFonts w:cs="Arial"/>
              </w:rPr>
              <w:t>Legal Name of Applicant</w:t>
            </w:r>
          </w:p>
        </w:tc>
        <w:tc>
          <w:tcPr>
            <w:tcW w:w="5693" w:type="dxa"/>
            <w:vAlign w:val="center"/>
          </w:tcPr>
          <w:p w14:paraId="47BB56A2" w14:textId="77777777" w:rsidR="00BE6B6D" w:rsidRPr="0076485D" w:rsidRDefault="00BE6B6D" w:rsidP="00B66ECF">
            <w:pPr>
              <w:spacing w:before="40" w:after="40"/>
              <w:rPr>
                <w:rFonts w:cs="Arial"/>
                <w:noProof/>
              </w:rPr>
            </w:pPr>
            <w:r w:rsidRPr="0076485D">
              <w:rPr>
                <w:rFonts w:cs="Arial"/>
                <w:noProof/>
              </w:rPr>
              <w:fldChar w:fldCharType="begin">
                <w:ffData>
                  <w:name w:val="Text122"/>
                  <w:enabled/>
                  <w:calcOnExit w:val="0"/>
                  <w:textInput/>
                </w:ffData>
              </w:fldChar>
            </w:r>
            <w:bookmarkStart w:id="23" w:name="Text122"/>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23"/>
          </w:p>
        </w:tc>
      </w:tr>
      <w:tr w:rsidR="00BE6B6D" w:rsidRPr="00F424CB" w14:paraId="5C1F5E20" w14:textId="77777777" w:rsidTr="0076485D">
        <w:tc>
          <w:tcPr>
            <w:tcW w:w="4837" w:type="dxa"/>
            <w:vAlign w:val="center"/>
          </w:tcPr>
          <w:p w14:paraId="4426A76A" w14:textId="4ADAB09C" w:rsidR="00BE6B6D" w:rsidRPr="0076485D" w:rsidRDefault="00BE6B6D" w:rsidP="00B66ECF">
            <w:pPr>
              <w:spacing w:before="40" w:after="40"/>
              <w:rPr>
                <w:rFonts w:cs="Arial"/>
              </w:rPr>
            </w:pPr>
            <w:r w:rsidRPr="0076485D">
              <w:rPr>
                <w:rFonts w:cs="Arial"/>
              </w:rPr>
              <w:t xml:space="preserve">Mailing Address </w:t>
            </w:r>
            <w:r w:rsidRPr="0076485D">
              <w:rPr>
                <w:rFonts w:cs="Arial"/>
                <w:i/>
              </w:rPr>
              <w:t>(Include City &amp; Zip Code)</w:t>
            </w:r>
          </w:p>
        </w:tc>
        <w:tc>
          <w:tcPr>
            <w:tcW w:w="5693" w:type="dxa"/>
            <w:vAlign w:val="center"/>
          </w:tcPr>
          <w:p w14:paraId="19F160E8" w14:textId="77777777" w:rsidR="00BE6B6D" w:rsidRPr="0076485D" w:rsidRDefault="00BE6B6D" w:rsidP="00B66ECF">
            <w:pPr>
              <w:spacing w:before="40" w:after="40"/>
              <w:rPr>
                <w:rFonts w:cs="Arial"/>
                <w:noProof/>
              </w:rPr>
            </w:pPr>
            <w:r w:rsidRPr="0076485D">
              <w:rPr>
                <w:rFonts w:cs="Arial"/>
                <w:noProof/>
              </w:rPr>
              <w:fldChar w:fldCharType="begin">
                <w:ffData>
                  <w:name w:val="Text123"/>
                  <w:enabled/>
                  <w:calcOnExit w:val="0"/>
                  <w:textInput/>
                </w:ffData>
              </w:fldChar>
            </w:r>
            <w:bookmarkStart w:id="24" w:name="Text123"/>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24"/>
          </w:p>
        </w:tc>
      </w:tr>
      <w:tr w:rsidR="00BE6B6D" w:rsidRPr="00F424CB" w14:paraId="249623A0" w14:textId="77777777" w:rsidTr="0076485D">
        <w:tc>
          <w:tcPr>
            <w:tcW w:w="4837" w:type="dxa"/>
            <w:vAlign w:val="center"/>
          </w:tcPr>
          <w:p w14:paraId="3A6AD428" w14:textId="447C3A48" w:rsidR="00BE6B6D" w:rsidRPr="0076485D" w:rsidRDefault="0076485D" w:rsidP="00B66ECF">
            <w:pPr>
              <w:tabs>
                <w:tab w:val="center" w:pos="4320"/>
                <w:tab w:val="right" w:pos="8640"/>
              </w:tabs>
              <w:spacing w:before="40" w:after="40"/>
              <w:rPr>
                <w:rFonts w:cs="Arial"/>
              </w:rPr>
            </w:pPr>
            <w:r>
              <w:rPr>
                <w:rFonts w:cs="Arial"/>
              </w:rPr>
              <w:t>County of Headquarters’ Office</w:t>
            </w:r>
          </w:p>
        </w:tc>
        <w:tc>
          <w:tcPr>
            <w:tcW w:w="5693" w:type="dxa"/>
            <w:vAlign w:val="center"/>
          </w:tcPr>
          <w:p w14:paraId="2F59D6E7" w14:textId="77777777" w:rsidR="00BE6B6D" w:rsidRPr="0076485D" w:rsidRDefault="00BE6B6D" w:rsidP="00B66ECF">
            <w:pPr>
              <w:spacing w:before="40" w:after="40"/>
              <w:rPr>
                <w:rFonts w:cs="Arial"/>
                <w:noProof/>
              </w:rPr>
            </w:pPr>
            <w:r w:rsidRPr="0076485D">
              <w:rPr>
                <w:rFonts w:cs="Arial"/>
                <w:noProof/>
              </w:rPr>
              <w:fldChar w:fldCharType="begin">
                <w:ffData>
                  <w:name w:val="Text122"/>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714DE4F2" w14:textId="77777777" w:rsidTr="00B66ECF">
        <w:trPr>
          <w:tblHeader/>
        </w:trPr>
        <w:tc>
          <w:tcPr>
            <w:tcW w:w="10530" w:type="dxa"/>
            <w:gridSpan w:val="2"/>
            <w:shd w:val="clear" w:color="auto" w:fill="F2F2F2"/>
            <w:vAlign w:val="center"/>
          </w:tcPr>
          <w:p w14:paraId="1B5A4676" w14:textId="77777777" w:rsidR="00BE6B6D" w:rsidRPr="0076485D" w:rsidRDefault="00BE6B6D" w:rsidP="00B66ECF">
            <w:pPr>
              <w:spacing w:before="40" w:after="40"/>
              <w:rPr>
                <w:rFonts w:cs="Arial"/>
                <w:b/>
                <w:noProof/>
              </w:rPr>
            </w:pPr>
            <w:r w:rsidRPr="0076485D">
              <w:rPr>
                <w:rFonts w:cs="Arial"/>
                <w:b/>
              </w:rPr>
              <w:t>Authorized Representative Information</w:t>
            </w:r>
          </w:p>
        </w:tc>
      </w:tr>
      <w:tr w:rsidR="00BE6B6D" w:rsidRPr="00F424CB" w14:paraId="3AFC14F3" w14:textId="77777777" w:rsidTr="0076485D">
        <w:tc>
          <w:tcPr>
            <w:tcW w:w="4837" w:type="dxa"/>
            <w:vAlign w:val="center"/>
          </w:tcPr>
          <w:p w14:paraId="54550E13" w14:textId="2C5B9225" w:rsidR="00BE6B6D" w:rsidRPr="0076485D" w:rsidRDefault="00BE6B6D" w:rsidP="00B66ECF">
            <w:pPr>
              <w:spacing w:before="40" w:after="40"/>
              <w:rPr>
                <w:rFonts w:cs="Arial"/>
              </w:rPr>
            </w:pPr>
            <w:r w:rsidRPr="0076485D">
              <w:rPr>
                <w:rFonts w:cs="Arial"/>
              </w:rPr>
              <w:t xml:space="preserve">Chief Executive - </w:t>
            </w:r>
            <w:r w:rsidR="00B56E72">
              <w:rPr>
                <w:rFonts w:cs="Arial"/>
              </w:rPr>
              <w:t xml:space="preserve"> First and Last name</w:t>
            </w:r>
          </w:p>
        </w:tc>
        <w:tc>
          <w:tcPr>
            <w:tcW w:w="5693" w:type="dxa"/>
            <w:vAlign w:val="center"/>
          </w:tcPr>
          <w:p w14:paraId="5E09D9F9" w14:textId="77777777" w:rsidR="00BE6B6D" w:rsidRPr="0076485D" w:rsidRDefault="00BE6B6D" w:rsidP="00B66ECF">
            <w:pPr>
              <w:spacing w:before="40" w:after="40"/>
              <w:rPr>
                <w:rFonts w:cs="Arial"/>
                <w:noProof/>
              </w:rPr>
            </w:pPr>
            <w:r w:rsidRPr="0076485D">
              <w:rPr>
                <w:rFonts w:cs="Arial"/>
                <w:noProof/>
              </w:rPr>
              <w:fldChar w:fldCharType="begin">
                <w:ffData>
                  <w:name w:val="Text125"/>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595E43B6" w14:textId="77777777" w:rsidTr="0076485D">
        <w:tc>
          <w:tcPr>
            <w:tcW w:w="4837" w:type="dxa"/>
            <w:vAlign w:val="center"/>
          </w:tcPr>
          <w:p w14:paraId="56E03120" w14:textId="1D46DA0D" w:rsidR="00BE6B6D" w:rsidRPr="0076485D" w:rsidRDefault="0076485D" w:rsidP="00B66ECF">
            <w:pPr>
              <w:spacing w:before="40" w:after="40"/>
              <w:rPr>
                <w:rFonts w:cs="Arial"/>
              </w:rPr>
            </w:pPr>
            <w:r>
              <w:rPr>
                <w:rFonts w:cs="Arial"/>
              </w:rPr>
              <w:t>Title</w:t>
            </w:r>
          </w:p>
        </w:tc>
        <w:tc>
          <w:tcPr>
            <w:tcW w:w="5693" w:type="dxa"/>
            <w:vAlign w:val="center"/>
          </w:tcPr>
          <w:p w14:paraId="71C97A1B" w14:textId="77777777" w:rsidR="00BE6B6D" w:rsidRPr="0076485D" w:rsidRDefault="00BE6B6D" w:rsidP="00B66ECF">
            <w:pPr>
              <w:spacing w:before="40" w:after="40"/>
              <w:rPr>
                <w:rFonts w:cs="Arial"/>
                <w:noProof/>
              </w:rPr>
            </w:pPr>
            <w:r w:rsidRPr="0076485D">
              <w:rPr>
                <w:rFonts w:cs="Arial"/>
                <w:noProof/>
              </w:rPr>
              <w:fldChar w:fldCharType="begin">
                <w:ffData>
                  <w:name w:val="Text125"/>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694E727C" w14:textId="77777777" w:rsidTr="0076485D">
        <w:tc>
          <w:tcPr>
            <w:tcW w:w="4837" w:type="dxa"/>
            <w:vAlign w:val="center"/>
          </w:tcPr>
          <w:p w14:paraId="10587829" w14:textId="34F68E52" w:rsidR="00BE6B6D" w:rsidRPr="0076485D" w:rsidRDefault="0076485D" w:rsidP="00B66ECF">
            <w:pPr>
              <w:spacing w:before="40" w:after="40"/>
              <w:rPr>
                <w:rFonts w:cs="Arial"/>
              </w:rPr>
            </w:pPr>
            <w:r>
              <w:rPr>
                <w:rFonts w:cs="Arial"/>
              </w:rPr>
              <w:t>Email</w:t>
            </w:r>
          </w:p>
        </w:tc>
        <w:tc>
          <w:tcPr>
            <w:tcW w:w="5693" w:type="dxa"/>
            <w:vAlign w:val="center"/>
          </w:tcPr>
          <w:p w14:paraId="2D06649C" w14:textId="77777777" w:rsidR="00BE6B6D" w:rsidRPr="0076485D" w:rsidRDefault="00BE6B6D" w:rsidP="00B66ECF">
            <w:pPr>
              <w:spacing w:before="40" w:after="40"/>
              <w:rPr>
                <w:rFonts w:cs="Arial"/>
                <w:noProof/>
              </w:rPr>
            </w:pPr>
            <w:r w:rsidRPr="0076485D">
              <w:rPr>
                <w:rFonts w:cs="Arial"/>
                <w:noProof/>
              </w:rPr>
              <w:fldChar w:fldCharType="begin">
                <w:ffData>
                  <w:name w:val="Text126"/>
                  <w:enabled/>
                  <w:calcOnExit w:val="0"/>
                  <w:textInput/>
                </w:ffData>
              </w:fldChar>
            </w:r>
            <w:bookmarkStart w:id="25" w:name="Text126"/>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25"/>
          </w:p>
        </w:tc>
      </w:tr>
      <w:tr w:rsidR="00BE6B6D" w:rsidRPr="00F424CB" w14:paraId="0C883054" w14:textId="77777777" w:rsidTr="0076485D">
        <w:tc>
          <w:tcPr>
            <w:tcW w:w="4837" w:type="dxa"/>
            <w:vAlign w:val="center"/>
          </w:tcPr>
          <w:p w14:paraId="018AF9A2" w14:textId="3C29DCA1" w:rsidR="00BE6B6D" w:rsidRPr="0076485D" w:rsidRDefault="0076485D" w:rsidP="00B66ECF">
            <w:pPr>
              <w:spacing w:before="40" w:after="40"/>
              <w:rPr>
                <w:rFonts w:cs="Arial"/>
              </w:rPr>
            </w:pPr>
            <w:r>
              <w:rPr>
                <w:rFonts w:cs="Arial"/>
              </w:rPr>
              <w:t>Phone number</w:t>
            </w:r>
          </w:p>
        </w:tc>
        <w:tc>
          <w:tcPr>
            <w:tcW w:w="5693" w:type="dxa"/>
            <w:vAlign w:val="center"/>
          </w:tcPr>
          <w:p w14:paraId="4B97759F" w14:textId="77777777" w:rsidR="00BE6B6D" w:rsidRPr="0076485D" w:rsidRDefault="00BE6B6D" w:rsidP="00B66ECF">
            <w:pPr>
              <w:spacing w:before="40" w:after="40"/>
              <w:rPr>
                <w:rFonts w:cs="Arial"/>
                <w:noProof/>
              </w:rPr>
            </w:pPr>
            <w:r w:rsidRPr="0076485D">
              <w:rPr>
                <w:rFonts w:cs="Arial"/>
                <w:noProof/>
              </w:rPr>
              <w:fldChar w:fldCharType="begin">
                <w:ffData>
                  <w:name w:val="Text127"/>
                  <w:enabled/>
                  <w:calcOnExit w:val="0"/>
                  <w:textInput/>
                </w:ffData>
              </w:fldChar>
            </w:r>
            <w:bookmarkStart w:id="26" w:name="Text127"/>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26"/>
          </w:p>
        </w:tc>
      </w:tr>
      <w:tr w:rsidR="00BE6B6D" w:rsidRPr="00F424CB" w14:paraId="15B908A7" w14:textId="77777777" w:rsidTr="00B17FA9">
        <w:trPr>
          <w:trHeight w:val="575"/>
          <w:tblHeader/>
        </w:trPr>
        <w:tc>
          <w:tcPr>
            <w:tcW w:w="10530" w:type="dxa"/>
            <w:gridSpan w:val="2"/>
            <w:shd w:val="clear" w:color="auto" w:fill="F2F2F2"/>
            <w:vAlign w:val="center"/>
          </w:tcPr>
          <w:p w14:paraId="55FAE892" w14:textId="1E81377D" w:rsidR="00BE6B6D" w:rsidRPr="0076485D" w:rsidRDefault="00BE6B6D" w:rsidP="002925F0">
            <w:pPr>
              <w:tabs>
                <w:tab w:val="center" w:pos="4320"/>
                <w:tab w:val="right" w:pos="8640"/>
              </w:tabs>
              <w:spacing w:after="0"/>
              <w:rPr>
                <w:rFonts w:ascii="Calibri" w:hAnsi="Calibri" w:cs="Calibri"/>
              </w:rPr>
            </w:pPr>
            <w:r w:rsidRPr="0076485D">
              <w:rPr>
                <w:rFonts w:cs="Arial"/>
                <w:b/>
              </w:rPr>
              <w:t>Informati</w:t>
            </w:r>
            <w:r w:rsidR="00F424CB" w:rsidRPr="0076485D">
              <w:rPr>
                <w:rFonts w:cs="Arial"/>
                <w:b/>
              </w:rPr>
              <w:t>on of person to contact with CoC</w:t>
            </w:r>
            <w:r w:rsidRPr="0076485D">
              <w:rPr>
                <w:rFonts w:cs="Arial"/>
                <w:b/>
              </w:rPr>
              <w:t xml:space="preserve"> Application questions</w:t>
            </w:r>
            <w:r w:rsidR="00F424CB" w:rsidRPr="0076485D">
              <w:rPr>
                <w:rFonts w:cs="Arial"/>
                <w:b/>
              </w:rPr>
              <w:t xml:space="preserve"> </w:t>
            </w:r>
          </w:p>
        </w:tc>
      </w:tr>
      <w:tr w:rsidR="00BE6B6D" w:rsidRPr="00F424CB" w14:paraId="367131C2" w14:textId="77777777" w:rsidTr="0076485D">
        <w:tc>
          <w:tcPr>
            <w:tcW w:w="4837" w:type="dxa"/>
            <w:vAlign w:val="center"/>
          </w:tcPr>
          <w:p w14:paraId="768D9973" w14:textId="72F3E874" w:rsidR="00BE6B6D" w:rsidRPr="0076485D" w:rsidRDefault="0076485D" w:rsidP="00B66ECF">
            <w:pPr>
              <w:spacing w:before="40" w:after="40"/>
              <w:rPr>
                <w:rFonts w:cs="Arial"/>
              </w:rPr>
            </w:pPr>
            <w:r>
              <w:rPr>
                <w:rFonts w:cs="Arial"/>
              </w:rPr>
              <w:t>First, Middle and Last names</w:t>
            </w:r>
          </w:p>
        </w:tc>
        <w:tc>
          <w:tcPr>
            <w:tcW w:w="5693" w:type="dxa"/>
            <w:vAlign w:val="center"/>
          </w:tcPr>
          <w:p w14:paraId="3144C61E" w14:textId="77777777" w:rsidR="00BE6B6D" w:rsidRPr="0076485D" w:rsidRDefault="00BE6B6D" w:rsidP="00B66ECF">
            <w:pPr>
              <w:spacing w:before="40" w:after="40"/>
              <w:rPr>
                <w:rFonts w:cs="Arial"/>
                <w:noProof/>
              </w:rPr>
            </w:pPr>
            <w:r w:rsidRPr="0076485D">
              <w:rPr>
                <w:rFonts w:cs="Arial"/>
                <w:noProof/>
              </w:rPr>
              <w:fldChar w:fldCharType="begin">
                <w:ffData>
                  <w:name w:val="Text125"/>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00864938" w14:textId="77777777" w:rsidTr="0076485D">
        <w:tc>
          <w:tcPr>
            <w:tcW w:w="4837" w:type="dxa"/>
            <w:vAlign w:val="center"/>
          </w:tcPr>
          <w:p w14:paraId="3EB09555" w14:textId="33EE50EC" w:rsidR="00BE6B6D" w:rsidRPr="0076485D" w:rsidRDefault="0076485D" w:rsidP="00B66ECF">
            <w:pPr>
              <w:spacing w:before="40" w:after="40"/>
              <w:rPr>
                <w:rFonts w:cs="Arial"/>
              </w:rPr>
            </w:pPr>
            <w:r>
              <w:rPr>
                <w:rFonts w:cs="Arial"/>
              </w:rPr>
              <w:t>Email</w:t>
            </w:r>
          </w:p>
        </w:tc>
        <w:tc>
          <w:tcPr>
            <w:tcW w:w="5693" w:type="dxa"/>
            <w:vAlign w:val="center"/>
          </w:tcPr>
          <w:p w14:paraId="175DB21A" w14:textId="77777777" w:rsidR="00BE6B6D" w:rsidRPr="0076485D" w:rsidRDefault="00BE6B6D" w:rsidP="00B66ECF">
            <w:pPr>
              <w:spacing w:before="40" w:after="40"/>
              <w:rPr>
                <w:rFonts w:cs="Arial"/>
                <w:noProof/>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0AA346B6" w14:textId="77777777" w:rsidTr="0076485D">
        <w:tc>
          <w:tcPr>
            <w:tcW w:w="4837" w:type="dxa"/>
            <w:vAlign w:val="center"/>
          </w:tcPr>
          <w:p w14:paraId="3AB39E8B" w14:textId="42759CF3" w:rsidR="00BE6B6D" w:rsidRPr="0076485D" w:rsidRDefault="0076485D" w:rsidP="0076485D">
            <w:pPr>
              <w:spacing w:before="40" w:after="40"/>
              <w:rPr>
                <w:rFonts w:cs="Arial"/>
              </w:rPr>
            </w:pPr>
            <w:r>
              <w:rPr>
                <w:rFonts w:cs="Arial"/>
              </w:rPr>
              <w:t xml:space="preserve">Cell </w:t>
            </w:r>
            <w:r w:rsidR="00BE6B6D" w:rsidRPr="0076485D">
              <w:rPr>
                <w:rFonts w:cs="Arial"/>
              </w:rPr>
              <w:t>Phone</w:t>
            </w:r>
          </w:p>
        </w:tc>
        <w:tc>
          <w:tcPr>
            <w:tcW w:w="5693" w:type="dxa"/>
            <w:vAlign w:val="center"/>
          </w:tcPr>
          <w:p w14:paraId="17D612FE" w14:textId="77777777" w:rsidR="00BE6B6D" w:rsidRPr="0076485D" w:rsidRDefault="00BE6B6D" w:rsidP="00B66ECF">
            <w:pPr>
              <w:spacing w:before="40" w:after="40"/>
              <w:rPr>
                <w:rFonts w:cs="Arial"/>
                <w:noProof/>
              </w:rPr>
            </w:pPr>
            <w:r w:rsidRPr="0076485D">
              <w:rPr>
                <w:rFonts w:cs="Arial"/>
                <w:noProof/>
              </w:rPr>
              <w:fldChar w:fldCharType="begin">
                <w:ffData>
                  <w:name w:val="Text127"/>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76485D" w:rsidRPr="00F424CB" w14:paraId="1EFCC2DD" w14:textId="77777777" w:rsidTr="0076485D">
        <w:trPr>
          <w:trHeight w:val="368"/>
        </w:trPr>
        <w:tc>
          <w:tcPr>
            <w:tcW w:w="10530" w:type="dxa"/>
            <w:gridSpan w:val="2"/>
            <w:shd w:val="clear" w:color="auto" w:fill="F2F2F2" w:themeFill="background1" w:themeFillShade="F2"/>
            <w:vAlign w:val="center"/>
          </w:tcPr>
          <w:p w14:paraId="1D3F4312" w14:textId="2CB72012" w:rsidR="0076485D" w:rsidRPr="0076485D" w:rsidRDefault="0076485D" w:rsidP="00B66ECF">
            <w:pPr>
              <w:spacing w:before="40" w:after="40"/>
              <w:rPr>
                <w:rFonts w:cs="Arial"/>
              </w:rPr>
            </w:pPr>
            <w:r>
              <w:rPr>
                <w:rFonts w:cs="Arial"/>
                <w:b/>
              </w:rPr>
              <w:t xml:space="preserve">Agency </w:t>
            </w:r>
            <w:proofErr w:type="spellStart"/>
            <w:r>
              <w:rPr>
                <w:rFonts w:cs="Arial"/>
                <w:b/>
              </w:rPr>
              <w:t>eSNAPS</w:t>
            </w:r>
            <w:proofErr w:type="spellEnd"/>
            <w:r>
              <w:rPr>
                <w:rFonts w:cs="Arial"/>
                <w:b/>
              </w:rPr>
              <w:t xml:space="preserve"> Contact </w:t>
            </w:r>
            <w:r w:rsidRPr="00B17FA9">
              <w:rPr>
                <w:rFonts w:cs="Arial"/>
              </w:rPr>
              <w:t xml:space="preserve">(Authorized user submitting your CoC Project Application in </w:t>
            </w:r>
            <w:proofErr w:type="spellStart"/>
            <w:r w:rsidRPr="00B17FA9">
              <w:rPr>
                <w:rFonts w:cs="Arial"/>
              </w:rPr>
              <w:t>eSNAPS</w:t>
            </w:r>
            <w:proofErr w:type="spellEnd"/>
            <w:r w:rsidRPr="00B17FA9">
              <w:rPr>
                <w:rFonts w:cs="Arial"/>
              </w:rPr>
              <w:t>)</w:t>
            </w:r>
          </w:p>
        </w:tc>
      </w:tr>
      <w:tr w:rsidR="0076485D" w:rsidRPr="00F424CB" w14:paraId="53AE586A" w14:textId="6159F4F3" w:rsidTr="0076485D">
        <w:trPr>
          <w:trHeight w:val="368"/>
        </w:trPr>
        <w:tc>
          <w:tcPr>
            <w:tcW w:w="4837" w:type="dxa"/>
            <w:shd w:val="clear" w:color="auto" w:fill="FFFFFF" w:themeFill="background1"/>
            <w:vAlign w:val="center"/>
          </w:tcPr>
          <w:p w14:paraId="6E6C816E" w14:textId="2A83D2C1" w:rsidR="0076485D" w:rsidRDefault="0076485D" w:rsidP="00B66ECF">
            <w:pPr>
              <w:spacing w:before="40" w:after="40"/>
              <w:rPr>
                <w:rFonts w:cs="Arial"/>
              </w:rPr>
            </w:pPr>
            <w:r>
              <w:rPr>
                <w:rFonts w:cs="Arial"/>
              </w:rPr>
              <w:t>Name</w:t>
            </w:r>
          </w:p>
        </w:tc>
        <w:tc>
          <w:tcPr>
            <w:tcW w:w="5693" w:type="dxa"/>
            <w:shd w:val="clear" w:color="auto" w:fill="FFFFFF" w:themeFill="background1"/>
            <w:vAlign w:val="center"/>
          </w:tcPr>
          <w:p w14:paraId="5316E81E" w14:textId="1AC54C95" w:rsidR="0076485D" w:rsidRDefault="0076485D" w:rsidP="00B66ECF">
            <w:pPr>
              <w:spacing w:before="40" w:after="40"/>
              <w:rPr>
                <w:rFonts w:cs="Arial"/>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76485D" w:rsidRPr="00F424CB" w14:paraId="76794957" w14:textId="77777777" w:rsidTr="0076485D">
        <w:trPr>
          <w:trHeight w:val="368"/>
        </w:trPr>
        <w:tc>
          <w:tcPr>
            <w:tcW w:w="4837" w:type="dxa"/>
            <w:shd w:val="clear" w:color="auto" w:fill="FFFFFF" w:themeFill="background1"/>
            <w:vAlign w:val="center"/>
          </w:tcPr>
          <w:p w14:paraId="57BCEF29" w14:textId="1E38F295" w:rsidR="0076485D" w:rsidRDefault="0076485D" w:rsidP="00B66ECF">
            <w:pPr>
              <w:spacing w:before="40" w:after="40"/>
              <w:rPr>
                <w:rFonts w:cs="Arial"/>
              </w:rPr>
            </w:pPr>
            <w:r>
              <w:rPr>
                <w:rFonts w:cs="Arial"/>
              </w:rPr>
              <w:t>Email</w:t>
            </w:r>
          </w:p>
        </w:tc>
        <w:tc>
          <w:tcPr>
            <w:tcW w:w="5693" w:type="dxa"/>
            <w:shd w:val="clear" w:color="auto" w:fill="FFFFFF" w:themeFill="background1"/>
            <w:vAlign w:val="center"/>
          </w:tcPr>
          <w:p w14:paraId="062FE538" w14:textId="1E179DC3" w:rsidR="0076485D" w:rsidRDefault="0076485D" w:rsidP="00B66ECF">
            <w:pPr>
              <w:spacing w:before="40" w:after="40"/>
              <w:rPr>
                <w:rFonts w:cs="Arial"/>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76485D" w:rsidRPr="00F424CB" w14:paraId="6035B1D1" w14:textId="77777777" w:rsidTr="0076485D">
        <w:trPr>
          <w:trHeight w:val="368"/>
        </w:trPr>
        <w:tc>
          <w:tcPr>
            <w:tcW w:w="4837" w:type="dxa"/>
            <w:shd w:val="clear" w:color="auto" w:fill="FFFFFF" w:themeFill="background1"/>
            <w:vAlign w:val="center"/>
          </w:tcPr>
          <w:p w14:paraId="6BF2BBF7" w14:textId="49DD2891" w:rsidR="0076485D" w:rsidRDefault="0076485D" w:rsidP="00B66ECF">
            <w:pPr>
              <w:spacing w:before="40" w:after="40"/>
              <w:rPr>
                <w:rFonts w:cs="Arial"/>
              </w:rPr>
            </w:pPr>
            <w:r>
              <w:rPr>
                <w:rFonts w:cs="Arial"/>
              </w:rPr>
              <w:t>Cell Phone</w:t>
            </w:r>
          </w:p>
        </w:tc>
        <w:tc>
          <w:tcPr>
            <w:tcW w:w="5693" w:type="dxa"/>
            <w:shd w:val="clear" w:color="auto" w:fill="FFFFFF" w:themeFill="background1"/>
            <w:vAlign w:val="center"/>
          </w:tcPr>
          <w:p w14:paraId="5A21DD5A" w14:textId="0B0C0D12" w:rsidR="0076485D" w:rsidRDefault="0076485D" w:rsidP="00B66ECF">
            <w:pPr>
              <w:spacing w:before="40" w:after="40"/>
              <w:rPr>
                <w:rFonts w:cs="Arial"/>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bl>
    <w:p w14:paraId="3D6BB0FE" w14:textId="77777777" w:rsidR="00BF120D" w:rsidRDefault="00BF120D" w:rsidP="00306510">
      <w:pPr>
        <w:pStyle w:val="Heading1"/>
      </w:pPr>
    </w:p>
    <w:p w14:paraId="14876AB2" w14:textId="77777777" w:rsidR="00BF120D" w:rsidRDefault="00BF120D">
      <w:pPr>
        <w:rPr>
          <w:rFonts w:asciiTheme="majorHAnsi" w:eastAsiaTheme="majorEastAsia" w:hAnsiTheme="majorHAnsi" w:cstheme="majorBidi"/>
          <w:color w:val="2E74B5" w:themeColor="accent1" w:themeShade="BF"/>
          <w:sz w:val="32"/>
          <w:szCs w:val="32"/>
        </w:rPr>
      </w:pPr>
      <w:r>
        <w:br w:type="page"/>
      </w:r>
    </w:p>
    <w:p w14:paraId="79FAD289" w14:textId="6771D1B8" w:rsidR="00306510" w:rsidRDefault="0022304E" w:rsidP="00306510">
      <w:pPr>
        <w:pStyle w:val="Heading1"/>
      </w:pPr>
      <w:bookmarkStart w:id="27" w:name="_Toc489020778"/>
      <w:r>
        <w:lastRenderedPageBreak/>
        <w:t>Scoring Matrix</w:t>
      </w:r>
      <w:bookmarkEnd w:id="27"/>
    </w:p>
    <w:tbl>
      <w:tblPr>
        <w:tblStyle w:val="TableGrid"/>
        <w:tblW w:w="9990" w:type="dxa"/>
        <w:tblInd w:w="-545" w:type="dxa"/>
        <w:tblLook w:val="04A0" w:firstRow="1" w:lastRow="0" w:firstColumn="1" w:lastColumn="0" w:noHBand="0" w:noVBand="1"/>
      </w:tblPr>
      <w:tblGrid>
        <w:gridCol w:w="2340"/>
        <w:gridCol w:w="6390"/>
        <w:gridCol w:w="1260"/>
      </w:tblGrid>
      <w:tr w:rsidR="00306510" w14:paraId="67005A0A" w14:textId="77777777" w:rsidTr="0033213A">
        <w:tc>
          <w:tcPr>
            <w:tcW w:w="2340" w:type="dxa"/>
            <w:shd w:val="clear" w:color="auto" w:fill="5B9BD5" w:themeFill="accent1"/>
            <w:vAlign w:val="center"/>
          </w:tcPr>
          <w:p w14:paraId="1F824D6C" w14:textId="6C8C43F5" w:rsidR="00306510" w:rsidRPr="008A65F6" w:rsidRDefault="001002C4" w:rsidP="0033213A">
            <w:pPr>
              <w:rPr>
                <w:rFonts w:asciiTheme="minorHAnsi" w:hAnsiTheme="minorHAnsi"/>
                <w:b/>
                <w:sz w:val="22"/>
              </w:rPr>
            </w:pPr>
            <w:r w:rsidRPr="008A65F6">
              <w:rPr>
                <w:rFonts w:asciiTheme="minorHAnsi" w:hAnsiTheme="minorHAnsi"/>
                <w:b/>
                <w:sz w:val="22"/>
              </w:rPr>
              <w:t>Scoring Category</w:t>
            </w:r>
          </w:p>
        </w:tc>
        <w:tc>
          <w:tcPr>
            <w:tcW w:w="6390" w:type="dxa"/>
            <w:shd w:val="clear" w:color="auto" w:fill="5B9BD5" w:themeFill="accent1"/>
            <w:vAlign w:val="center"/>
          </w:tcPr>
          <w:p w14:paraId="64E0FE7A" w14:textId="6A133683" w:rsidR="00306510" w:rsidRPr="008A65F6" w:rsidRDefault="001002C4" w:rsidP="0033213A">
            <w:pPr>
              <w:jc w:val="center"/>
              <w:rPr>
                <w:rFonts w:asciiTheme="minorHAnsi" w:hAnsiTheme="minorHAnsi"/>
                <w:b/>
                <w:sz w:val="22"/>
              </w:rPr>
            </w:pPr>
            <w:r w:rsidRPr="008A65F6">
              <w:rPr>
                <w:rFonts w:asciiTheme="minorHAnsi" w:hAnsiTheme="minorHAnsi"/>
                <w:b/>
                <w:sz w:val="22"/>
              </w:rPr>
              <w:t>Measurement</w:t>
            </w:r>
          </w:p>
        </w:tc>
        <w:tc>
          <w:tcPr>
            <w:tcW w:w="1260" w:type="dxa"/>
            <w:shd w:val="clear" w:color="auto" w:fill="5B9BD5" w:themeFill="accent1"/>
            <w:vAlign w:val="center"/>
          </w:tcPr>
          <w:p w14:paraId="268F6AC9" w14:textId="436E754A" w:rsidR="00306510" w:rsidRPr="008A65F6" w:rsidRDefault="001002C4" w:rsidP="0033213A">
            <w:pPr>
              <w:jc w:val="center"/>
              <w:rPr>
                <w:rFonts w:asciiTheme="minorHAnsi" w:hAnsiTheme="minorHAnsi"/>
                <w:b/>
                <w:sz w:val="22"/>
              </w:rPr>
            </w:pPr>
            <w:r w:rsidRPr="008A65F6">
              <w:rPr>
                <w:rFonts w:asciiTheme="minorHAnsi" w:hAnsiTheme="minorHAnsi"/>
                <w:b/>
                <w:sz w:val="22"/>
              </w:rPr>
              <w:t>Points Available</w:t>
            </w:r>
          </w:p>
        </w:tc>
      </w:tr>
      <w:tr w:rsidR="00306510" w14:paraId="7B76A4AF" w14:textId="77777777" w:rsidTr="00654840">
        <w:tc>
          <w:tcPr>
            <w:tcW w:w="2340" w:type="dxa"/>
            <w:shd w:val="clear" w:color="auto" w:fill="auto"/>
            <w:vAlign w:val="center"/>
          </w:tcPr>
          <w:p w14:paraId="138B143E" w14:textId="3C57AECB" w:rsidR="00306510" w:rsidRPr="00BF120D" w:rsidRDefault="004F7D40" w:rsidP="0033213A">
            <w:pPr>
              <w:rPr>
                <w:rFonts w:asciiTheme="minorHAnsi" w:hAnsiTheme="minorHAnsi"/>
              </w:rPr>
            </w:pPr>
            <w:r w:rsidRPr="00BF120D">
              <w:rPr>
                <w:rFonts w:asciiTheme="minorHAnsi" w:hAnsiTheme="minorHAnsi"/>
              </w:rPr>
              <w:t>General Description</w:t>
            </w:r>
          </w:p>
        </w:tc>
        <w:tc>
          <w:tcPr>
            <w:tcW w:w="6390" w:type="dxa"/>
            <w:shd w:val="clear" w:color="auto" w:fill="auto"/>
          </w:tcPr>
          <w:p w14:paraId="5994437F" w14:textId="51BA20B8" w:rsidR="00306510" w:rsidRPr="00BF120D" w:rsidRDefault="00F4568B" w:rsidP="00306510">
            <w:pPr>
              <w:rPr>
                <w:rFonts w:asciiTheme="minorHAnsi" w:hAnsiTheme="minorHAnsi"/>
              </w:rPr>
            </w:pPr>
            <w:r w:rsidRPr="00BF120D">
              <w:rPr>
                <w:rFonts w:asciiTheme="minorHAnsi" w:hAnsiTheme="minorHAnsi"/>
              </w:rPr>
              <w:t xml:space="preserve">Maximum points will be awarded to applicants who clearly articulate </w:t>
            </w:r>
            <w:r w:rsidR="00557CB2" w:rsidRPr="00BF120D">
              <w:rPr>
                <w:rFonts w:asciiTheme="minorHAnsi" w:hAnsiTheme="minorHAnsi"/>
              </w:rPr>
              <w:t xml:space="preserve">how their project meets </w:t>
            </w:r>
            <w:r w:rsidR="00813E2C" w:rsidRPr="00BF120D">
              <w:rPr>
                <w:rFonts w:asciiTheme="minorHAnsi" w:hAnsiTheme="minorHAnsi"/>
              </w:rPr>
              <w:t xml:space="preserve">community needs, </w:t>
            </w:r>
            <w:r w:rsidR="00B224AE" w:rsidRPr="00BF120D">
              <w:rPr>
                <w:rFonts w:asciiTheme="minorHAnsi" w:hAnsiTheme="minorHAnsi"/>
              </w:rPr>
              <w:t xml:space="preserve">the </w:t>
            </w:r>
            <w:r w:rsidR="00B224AE" w:rsidRPr="00BF120D">
              <w:rPr>
                <w:rFonts w:asciiTheme="minorHAnsi" w:hAnsiTheme="minorHAnsi" w:cs="Calibri"/>
                <w:color w:val="000000"/>
              </w:rPr>
              <w:t xml:space="preserve">target population(s) to be served, </w:t>
            </w:r>
            <w:r w:rsidR="00D717D5" w:rsidRPr="00BF120D">
              <w:rPr>
                <w:rFonts w:asciiTheme="minorHAnsi" w:hAnsiTheme="minorHAnsi" w:cs="Calibri"/>
                <w:color w:val="000000"/>
              </w:rPr>
              <w:t xml:space="preserve">the </w:t>
            </w:r>
            <w:r w:rsidR="00B224AE" w:rsidRPr="00BF120D">
              <w:rPr>
                <w:rFonts w:asciiTheme="minorHAnsi" w:hAnsiTheme="minorHAnsi" w:cs="Calibri"/>
                <w:color w:val="000000"/>
              </w:rPr>
              <w:t>project</w:t>
            </w:r>
            <w:r w:rsidR="00D717D5" w:rsidRPr="00BF120D">
              <w:rPr>
                <w:rFonts w:asciiTheme="minorHAnsi" w:hAnsiTheme="minorHAnsi" w:cs="Calibri"/>
                <w:color w:val="000000"/>
              </w:rPr>
              <w:t>’s</w:t>
            </w:r>
            <w:r w:rsidR="00B224AE" w:rsidRPr="00BF120D">
              <w:rPr>
                <w:rFonts w:asciiTheme="minorHAnsi" w:hAnsiTheme="minorHAnsi" w:cs="Calibri"/>
                <w:color w:val="000000"/>
              </w:rPr>
              <w:t xml:space="preserve"> plan for addressing the identified housing and supportive service needs,</w:t>
            </w:r>
            <w:r w:rsidR="005714BA">
              <w:rPr>
                <w:rFonts w:asciiTheme="minorHAnsi" w:hAnsiTheme="minorHAnsi" w:cs="Calibri"/>
                <w:color w:val="000000"/>
              </w:rPr>
              <w:t xml:space="preserve"> </w:t>
            </w:r>
            <w:r w:rsidR="00B224AE" w:rsidRPr="00BF120D">
              <w:rPr>
                <w:rFonts w:asciiTheme="minorHAnsi" w:hAnsiTheme="minorHAnsi" w:cs="Calibri"/>
                <w:color w:val="000000"/>
              </w:rPr>
              <w:t xml:space="preserve">projected project outcome(s), </w:t>
            </w:r>
            <w:r w:rsidR="005714BA">
              <w:rPr>
                <w:rFonts w:asciiTheme="minorHAnsi" w:hAnsiTheme="minorHAnsi" w:cs="Calibri"/>
                <w:color w:val="000000"/>
              </w:rPr>
              <w:t xml:space="preserve">and </w:t>
            </w:r>
            <w:r w:rsidR="00B224AE" w:rsidRPr="00BF120D">
              <w:rPr>
                <w:rFonts w:asciiTheme="minorHAnsi" w:hAnsiTheme="minorHAnsi" w:cs="Calibri"/>
                <w:color w:val="000000"/>
              </w:rPr>
              <w:t>coordination wit</w:t>
            </w:r>
            <w:r w:rsidR="005714BA">
              <w:rPr>
                <w:rFonts w:asciiTheme="minorHAnsi" w:hAnsiTheme="minorHAnsi" w:cs="Calibri"/>
                <w:color w:val="000000"/>
              </w:rPr>
              <w:t>h other source(s)or partner(s).</w:t>
            </w:r>
          </w:p>
        </w:tc>
        <w:tc>
          <w:tcPr>
            <w:tcW w:w="1260" w:type="dxa"/>
            <w:shd w:val="clear" w:color="auto" w:fill="auto"/>
            <w:vAlign w:val="center"/>
          </w:tcPr>
          <w:p w14:paraId="27EE4916" w14:textId="4262B5FF" w:rsidR="00306510" w:rsidRPr="006E7BA5" w:rsidRDefault="00541F33" w:rsidP="00D74F51">
            <w:pPr>
              <w:jc w:val="center"/>
              <w:rPr>
                <w:rFonts w:asciiTheme="minorHAnsi" w:hAnsiTheme="minorHAnsi"/>
                <w:b/>
              </w:rPr>
            </w:pPr>
            <w:r>
              <w:rPr>
                <w:rFonts w:asciiTheme="minorHAnsi" w:hAnsiTheme="minorHAnsi"/>
                <w:b/>
              </w:rPr>
              <w:t>10</w:t>
            </w:r>
          </w:p>
        </w:tc>
      </w:tr>
      <w:tr w:rsidR="005B60EB" w14:paraId="58BFAE64" w14:textId="77777777" w:rsidTr="0033213A">
        <w:tc>
          <w:tcPr>
            <w:tcW w:w="2340" w:type="dxa"/>
            <w:shd w:val="clear" w:color="auto" w:fill="DEEAF6" w:themeFill="accent1" w:themeFillTint="33"/>
            <w:vAlign w:val="center"/>
          </w:tcPr>
          <w:p w14:paraId="54CB8A15" w14:textId="4C3847FC" w:rsidR="005B60EB" w:rsidRPr="005B60EB" w:rsidRDefault="005B60EB" w:rsidP="0033213A">
            <w:pPr>
              <w:rPr>
                <w:rFonts w:asciiTheme="minorHAnsi" w:hAnsiTheme="minorHAnsi" w:cstheme="minorHAnsi"/>
              </w:rPr>
            </w:pPr>
            <w:r w:rsidRPr="005B60EB">
              <w:rPr>
                <w:rFonts w:asciiTheme="minorHAnsi" w:hAnsiTheme="minorHAnsi" w:cstheme="minorHAnsi"/>
              </w:rPr>
              <w:t>HMIS</w:t>
            </w:r>
          </w:p>
        </w:tc>
        <w:tc>
          <w:tcPr>
            <w:tcW w:w="6390" w:type="dxa"/>
            <w:shd w:val="clear" w:color="auto" w:fill="DEEAF6" w:themeFill="accent1" w:themeFillTint="33"/>
          </w:tcPr>
          <w:p w14:paraId="1F7D297D" w14:textId="20873572" w:rsidR="005B60EB" w:rsidRPr="005B60EB" w:rsidRDefault="005B60EB" w:rsidP="00306510">
            <w:pPr>
              <w:rPr>
                <w:rFonts w:asciiTheme="minorHAnsi" w:hAnsiTheme="minorHAnsi" w:cstheme="minorHAnsi"/>
              </w:rPr>
            </w:pPr>
            <w:r>
              <w:rPr>
                <w:rFonts w:asciiTheme="minorHAnsi" w:hAnsiTheme="minorHAnsi" w:cstheme="minorHAnsi"/>
              </w:rPr>
              <w:t xml:space="preserve">Maximum points </w:t>
            </w:r>
            <w:r w:rsidR="005714BA">
              <w:rPr>
                <w:rFonts w:asciiTheme="minorHAnsi" w:hAnsiTheme="minorHAnsi" w:cstheme="minorHAnsi"/>
              </w:rPr>
              <w:t>will be awarded to applicants who clearly articulate how they will ensure staff will attend annual HMIS training, as well as timely and accurate data entry.</w:t>
            </w:r>
          </w:p>
        </w:tc>
        <w:tc>
          <w:tcPr>
            <w:tcW w:w="1260" w:type="dxa"/>
            <w:shd w:val="clear" w:color="auto" w:fill="DEEAF6" w:themeFill="accent1" w:themeFillTint="33"/>
            <w:vAlign w:val="center"/>
          </w:tcPr>
          <w:p w14:paraId="1FAD5C6E" w14:textId="593B423D" w:rsidR="005B60EB" w:rsidRPr="006E7BA5" w:rsidRDefault="00654840" w:rsidP="00D74F51">
            <w:pPr>
              <w:jc w:val="center"/>
              <w:rPr>
                <w:b/>
              </w:rPr>
            </w:pPr>
            <w:r>
              <w:rPr>
                <w:b/>
              </w:rPr>
              <w:t>5</w:t>
            </w:r>
          </w:p>
        </w:tc>
      </w:tr>
      <w:tr w:rsidR="00306510" w14:paraId="488C7D56" w14:textId="77777777" w:rsidTr="0033213A">
        <w:tc>
          <w:tcPr>
            <w:tcW w:w="2340" w:type="dxa"/>
            <w:vAlign w:val="center"/>
          </w:tcPr>
          <w:p w14:paraId="1198C9A9" w14:textId="3679BEFD" w:rsidR="00306510" w:rsidRPr="00BF120D" w:rsidRDefault="004F7D40" w:rsidP="0033213A">
            <w:pPr>
              <w:rPr>
                <w:rFonts w:asciiTheme="minorHAnsi" w:hAnsiTheme="minorHAnsi"/>
              </w:rPr>
            </w:pPr>
            <w:r w:rsidRPr="00BF120D">
              <w:rPr>
                <w:rFonts w:asciiTheme="minorHAnsi" w:hAnsiTheme="minorHAnsi"/>
              </w:rPr>
              <w:t>Coordinated Entry Participation</w:t>
            </w:r>
          </w:p>
        </w:tc>
        <w:tc>
          <w:tcPr>
            <w:tcW w:w="6390" w:type="dxa"/>
          </w:tcPr>
          <w:p w14:paraId="2D7D0414" w14:textId="589ECC9C" w:rsidR="00306510" w:rsidRPr="00BF120D" w:rsidRDefault="00B12B4D" w:rsidP="00306510">
            <w:pPr>
              <w:rPr>
                <w:rFonts w:asciiTheme="minorHAnsi" w:hAnsiTheme="minorHAnsi"/>
              </w:rPr>
            </w:pPr>
            <w:r w:rsidRPr="00BF120D">
              <w:rPr>
                <w:rFonts w:asciiTheme="minorHAnsi" w:hAnsiTheme="minorHAnsi"/>
              </w:rPr>
              <w:t xml:space="preserve">Maximum points will be awarded to </w:t>
            </w:r>
            <w:r w:rsidR="005714BA">
              <w:rPr>
                <w:rFonts w:asciiTheme="minorHAnsi" w:hAnsiTheme="minorHAnsi"/>
              </w:rPr>
              <w:t>applicants</w:t>
            </w:r>
            <w:r w:rsidRPr="00BF120D">
              <w:rPr>
                <w:rFonts w:asciiTheme="minorHAnsi" w:hAnsiTheme="minorHAnsi"/>
              </w:rPr>
              <w:t xml:space="preserve"> who </w:t>
            </w:r>
            <w:r w:rsidR="00A260A9" w:rsidRPr="00BF120D">
              <w:rPr>
                <w:rFonts w:asciiTheme="minorHAnsi" w:hAnsiTheme="minorHAnsi"/>
              </w:rPr>
              <w:t xml:space="preserve">clearly demonstrate how their project </w:t>
            </w:r>
            <w:r w:rsidR="005714BA">
              <w:rPr>
                <w:rFonts w:asciiTheme="minorHAnsi" w:hAnsiTheme="minorHAnsi"/>
              </w:rPr>
              <w:t xml:space="preserve">has or </w:t>
            </w:r>
            <w:r w:rsidR="00A260A9" w:rsidRPr="00BF120D">
              <w:rPr>
                <w:rFonts w:asciiTheme="minorHAnsi" w:hAnsiTheme="minorHAnsi"/>
              </w:rPr>
              <w:t>will meet the established CES objectives.</w:t>
            </w:r>
          </w:p>
        </w:tc>
        <w:tc>
          <w:tcPr>
            <w:tcW w:w="1260" w:type="dxa"/>
            <w:vAlign w:val="center"/>
          </w:tcPr>
          <w:p w14:paraId="30124922" w14:textId="56D757A7" w:rsidR="00306510" w:rsidRPr="006E7BA5" w:rsidRDefault="00654840" w:rsidP="00D74F51">
            <w:pPr>
              <w:jc w:val="center"/>
              <w:rPr>
                <w:rFonts w:asciiTheme="minorHAnsi" w:hAnsiTheme="minorHAnsi"/>
                <w:b/>
              </w:rPr>
            </w:pPr>
            <w:r>
              <w:rPr>
                <w:rFonts w:asciiTheme="minorHAnsi" w:hAnsiTheme="minorHAnsi"/>
                <w:b/>
              </w:rPr>
              <w:t>15</w:t>
            </w:r>
          </w:p>
        </w:tc>
      </w:tr>
      <w:tr w:rsidR="00306510" w14:paraId="151B50F6" w14:textId="77777777" w:rsidTr="0033213A">
        <w:tc>
          <w:tcPr>
            <w:tcW w:w="2340" w:type="dxa"/>
            <w:shd w:val="clear" w:color="auto" w:fill="DEEAF6" w:themeFill="accent1" w:themeFillTint="33"/>
            <w:vAlign w:val="center"/>
          </w:tcPr>
          <w:p w14:paraId="50B119DE" w14:textId="2DA444B1" w:rsidR="00306510" w:rsidRPr="00BF120D" w:rsidRDefault="004F7D40" w:rsidP="0033213A">
            <w:pPr>
              <w:rPr>
                <w:rFonts w:asciiTheme="minorHAnsi" w:hAnsiTheme="minorHAnsi"/>
              </w:rPr>
            </w:pPr>
            <w:r w:rsidRPr="00BF120D">
              <w:rPr>
                <w:rFonts w:asciiTheme="minorHAnsi" w:hAnsiTheme="minorHAnsi"/>
              </w:rPr>
              <w:t>Housing First</w:t>
            </w:r>
          </w:p>
        </w:tc>
        <w:tc>
          <w:tcPr>
            <w:tcW w:w="6390" w:type="dxa"/>
            <w:shd w:val="clear" w:color="auto" w:fill="DEEAF6" w:themeFill="accent1" w:themeFillTint="33"/>
          </w:tcPr>
          <w:p w14:paraId="353A3A62" w14:textId="42754E72" w:rsidR="00306510" w:rsidRPr="00BF120D" w:rsidRDefault="00EA7A6E" w:rsidP="00306510">
            <w:pPr>
              <w:rPr>
                <w:rFonts w:asciiTheme="minorHAnsi" w:hAnsiTheme="minorHAnsi"/>
              </w:rPr>
            </w:pPr>
            <w:r w:rsidRPr="00BF120D">
              <w:rPr>
                <w:rFonts w:asciiTheme="minorHAnsi" w:hAnsiTheme="minorHAnsi"/>
              </w:rPr>
              <w:t xml:space="preserve">Maximum points will be awarded to </w:t>
            </w:r>
            <w:r w:rsidR="005714BA">
              <w:rPr>
                <w:rFonts w:asciiTheme="minorHAnsi" w:hAnsiTheme="minorHAnsi"/>
              </w:rPr>
              <w:t>applicants</w:t>
            </w:r>
            <w:r w:rsidRPr="00BF120D">
              <w:rPr>
                <w:rFonts w:asciiTheme="minorHAnsi" w:hAnsiTheme="minorHAnsi"/>
              </w:rPr>
              <w:t xml:space="preserve"> </w:t>
            </w:r>
            <w:r w:rsidR="005714BA">
              <w:rPr>
                <w:rFonts w:asciiTheme="minorHAnsi" w:hAnsiTheme="minorHAnsi"/>
              </w:rPr>
              <w:t>who</w:t>
            </w:r>
            <w:r w:rsidRPr="00BF120D">
              <w:rPr>
                <w:rFonts w:asciiTheme="minorHAnsi" w:hAnsiTheme="minorHAnsi"/>
              </w:rPr>
              <w:t xml:space="preserve"> clearly describe how their project </w:t>
            </w:r>
            <w:r w:rsidRPr="00BF120D">
              <w:rPr>
                <w:rFonts w:asciiTheme="minorHAnsi" w:hAnsiTheme="minorHAnsi" w:cs="Calibri"/>
                <w:color w:val="000000"/>
              </w:rPr>
              <w:t xml:space="preserve">quickly and successfully connects </w:t>
            </w:r>
            <w:r w:rsidR="005714BA">
              <w:rPr>
                <w:rFonts w:asciiTheme="minorHAnsi" w:hAnsiTheme="minorHAnsi" w:cs="Calibri"/>
                <w:color w:val="000000"/>
              </w:rPr>
              <w:t>those</w:t>
            </w:r>
            <w:r w:rsidRPr="00BF120D">
              <w:rPr>
                <w:rFonts w:asciiTheme="minorHAnsi" w:hAnsiTheme="minorHAnsi" w:cs="Calibri"/>
                <w:color w:val="000000"/>
              </w:rPr>
              <w:t xml:space="preserve"> experiencing homelessness to permanent housing; </w:t>
            </w:r>
            <w:r w:rsidR="006E7BA5" w:rsidRPr="00BF120D">
              <w:rPr>
                <w:rFonts w:asciiTheme="minorHAnsi" w:hAnsiTheme="minorHAnsi" w:cs="Calibri"/>
                <w:color w:val="000000"/>
              </w:rPr>
              <w:t>has low barriers to entry; and</w:t>
            </w:r>
            <w:r w:rsidRPr="00BF120D">
              <w:rPr>
                <w:rFonts w:asciiTheme="minorHAnsi" w:hAnsiTheme="minorHAnsi" w:cs="Calibri"/>
                <w:color w:val="000000"/>
              </w:rPr>
              <w:t xml:space="preserve"> does not contain any preconditions that might lead to</w:t>
            </w:r>
            <w:r w:rsidR="005714BA">
              <w:rPr>
                <w:rFonts w:asciiTheme="minorHAnsi" w:hAnsiTheme="minorHAnsi" w:cs="Calibri"/>
                <w:color w:val="000000"/>
              </w:rPr>
              <w:t xml:space="preserve"> </w:t>
            </w:r>
            <w:r w:rsidRPr="00BF120D">
              <w:rPr>
                <w:rFonts w:asciiTheme="minorHAnsi" w:hAnsiTheme="minorHAnsi" w:cs="Calibri"/>
                <w:color w:val="000000"/>
              </w:rPr>
              <w:t>termination from the project.</w:t>
            </w:r>
          </w:p>
        </w:tc>
        <w:tc>
          <w:tcPr>
            <w:tcW w:w="1260" w:type="dxa"/>
            <w:shd w:val="clear" w:color="auto" w:fill="DEEAF6" w:themeFill="accent1" w:themeFillTint="33"/>
            <w:vAlign w:val="center"/>
          </w:tcPr>
          <w:p w14:paraId="15DE8830" w14:textId="632B9A33" w:rsidR="00306510" w:rsidRPr="006E7BA5" w:rsidRDefault="00654840" w:rsidP="00D74F51">
            <w:pPr>
              <w:jc w:val="center"/>
              <w:rPr>
                <w:rFonts w:asciiTheme="minorHAnsi" w:hAnsiTheme="minorHAnsi"/>
                <w:b/>
              </w:rPr>
            </w:pPr>
            <w:r>
              <w:rPr>
                <w:rFonts w:asciiTheme="minorHAnsi" w:hAnsiTheme="minorHAnsi"/>
                <w:b/>
              </w:rPr>
              <w:t>15</w:t>
            </w:r>
          </w:p>
        </w:tc>
      </w:tr>
      <w:tr w:rsidR="00306510" w14:paraId="3FBDADAA" w14:textId="77777777" w:rsidTr="0033213A">
        <w:tc>
          <w:tcPr>
            <w:tcW w:w="2340" w:type="dxa"/>
            <w:vAlign w:val="center"/>
          </w:tcPr>
          <w:p w14:paraId="53FDB7B2" w14:textId="59C40AA6" w:rsidR="00306510" w:rsidRPr="00BF120D" w:rsidRDefault="004F7D40" w:rsidP="0033213A">
            <w:pPr>
              <w:rPr>
                <w:rFonts w:asciiTheme="minorHAnsi" w:hAnsiTheme="minorHAnsi"/>
              </w:rPr>
            </w:pPr>
            <w:r w:rsidRPr="00BF120D">
              <w:rPr>
                <w:rFonts w:asciiTheme="minorHAnsi" w:hAnsiTheme="minorHAnsi"/>
              </w:rPr>
              <w:t>Educational Access</w:t>
            </w:r>
            <w:r w:rsidR="001A451A">
              <w:rPr>
                <w:rFonts w:asciiTheme="minorHAnsi" w:hAnsiTheme="minorHAnsi"/>
              </w:rPr>
              <w:t>/Services</w:t>
            </w:r>
          </w:p>
        </w:tc>
        <w:tc>
          <w:tcPr>
            <w:tcW w:w="6390" w:type="dxa"/>
          </w:tcPr>
          <w:p w14:paraId="477D08B2" w14:textId="64BC5CE4" w:rsidR="00306510" w:rsidRPr="00BF120D" w:rsidRDefault="003D25DB" w:rsidP="00306510">
            <w:pPr>
              <w:rPr>
                <w:rFonts w:asciiTheme="minorHAnsi" w:hAnsiTheme="minorHAnsi"/>
              </w:rPr>
            </w:pPr>
            <w:r w:rsidRPr="00BF120D">
              <w:rPr>
                <w:rFonts w:asciiTheme="minorHAnsi" w:hAnsiTheme="minorHAnsi"/>
              </w:rPr>
              <w:t xml:space="preserve">Maximum points will be </w:t>
            </w:r>
            <w:r w:rsidR="00914560" w:rsidRPr="00BF120D">
              <w:rPr>
                <w:rFonts w:asciiTheme="minorHAnsi" w:hAnsiTheme="minorHAnsi"/>
              </w:rPr>
              <w:t>a</w:t>
            </w:r>
            <w:r w:rsidRPr="00BF120D">
              <w:rPr>
                <w:rFonts w:asciiTheme="minorHAnsi" w:hAnsiTheme="minorHAnsi"/>
              </w:rPr>
              <w:t xml:space="preserve">warded to </w:t>
            </w:r>
            <w:r w:rsidR="005714BA">
              <w:rPr>
                <w:rFonts w:asciiTheme="minorHAnsi" w:hAnsiTheme="minorHAnsi"/>
              </w:rPr>
              <w:t>applicants who</w:t>
            </w:r>
            <w:r w:rsidRPr="00BF120D">
              <w:rPr>
                <w:rFonts w:asciiTheme="minorHAnsi" w:hAnsiTheme="minorHAnsi"/>
              </w:rPr>
              <w:t xml:space="preserve"> clearly </w:t>
            </w:r>
            <w:r w:rsidR="00914560" w:rsidRPr="00BF120D">
              <w:rPr>
                <w:rFonts w:asciiTheme="minorHAnsi" w:hAnsiTheme="minorHAnsi"/>
              </w:rPr>
              <w:t>describe</w:t>
            </w:r>
            <w:r w:rsidRPr="00BF120D">
              <w:rPr>
                <w:rFonts w:asciiTheme="minorHAnsi" w:hAnsiTheme="minorHAnsi"/>
              </w:rPr>
              <w:t xml:space="preserve"> </w:t>
            </w:r>
            <w:r w:rsidR="00CC2A6E" w:rsidRPr="00625F06">
              <w:rPr>
                <w:rFonts w:ascii="Calibri" w:hAnsi="Calibri" w:cs="Calibri"/>
                <w:color w:val="000000"/>
              </w:rPr>
              <w:t>policies and procedures</w:t>
            </w:r>
            <w:r w:rsidR="00CC2A6E">
              <w:rPr>
                <w:rFonts w:ascii="Calibri" w:hAnsi="Calibri" w:cs="Calibri"/>
                <w:color w:val="000000"/>
              </w:rPr>
              <w:t xml:space="preserve"> for educational services</w:t>
            </w:r>
            <w:r w:rsidR="00914560" w:rsidRPr="00BF120D">
              <w:rPr>
                <w:rFonts w:asciiTheme="minorHAnsi" w:hAnsiTheme="minorHAnsi"/>
              </w:rPr>
              <w:t xml:space="preserve"> and identify </w:t>
            </w:r>
            <w:r w:rsidR="005714BA">
              <w:rPr>
                <w:rFonts w:asciiTheme="minorHAnsi" w:hAnsiTheme="minorHAnsi"/>
              </w:rPr>
              <w:t xml:space="preserve">any </w:t>
            </w:r>
            <w:r w:rsidR="00380757">
              <w:rPr>
                <w:rFonts w:asciiTheme="minorHAnsi" w:hAnsiTheme="minorHAnsi"/>
              </w:rPr>
              <w:t>formal agreement</w:t>
            </w:r>
            <w:r w:rsidR="005714BA">
              <w:rPr>
                <w:rFonts w:asciiTheme="minorHAnsi" w:hAnsiTheme="minorHAnsi"/>
              </w:rPr>
              <w:t>s</w:t>
            </w:r>
            <w:r w:rsidR="00380757">
              <w:rPr>
                <w:rFonts w:asciiTheme="minorHAnsi" w:hAnsiTheme="minorHAnsi"/>
              </w:rPr>
              <w:t xml:space="preserve"> regarding </w:t>
            </w:r>
            <w:r w:rsidR="00380757" w:rsidRPr="006D5800">
              <w:rPr>
                <w:rFonts w:ascii="Calibri" w:hAnsi="Calibri" w:cs="Calibri"/>
                <w:color w:val="000000"/>
              </w:rPr>
              <w:t>early childhood services and supports</w:t>
            </w:r>
            <w:r w:rsidR="00380757">
              <w:rPr>
                <w:rFonts w:ascii="Calibri" w:hAnsi="Calibri" w:cs="Calibri"/>
                <w:color w:val="000000"/>
              </w:rPr>
              <w:t xml:space="preserve">. </w:t>
            </w:r>
          </w:p>
        </w:tc>
        <w:tc>
          <w:tcPr>
            <w:tcW w:w="1260" w:type="dxa"/>
            <w:vAlign w:val="center"/>
          </w:tcPr>
          <w:p w14:paraId="22C3771F" w14:textId="2BE80D35" w:rsidR="00306510" w:rsidRPr="006E7BA5" w:rsidRDefault="00654840" w:rsidP="00D74F51">
            <w:pPr>
              <w:jc w:val="center"/>
              <w:rPr>
                <w:rFonts w:asciiTheme="minorHAnsi" w:hAnsiTheme="minorHAnsi"/>
                <w:b/>
              </w:rPr>
            </w:pPr>
            <w:r>
              <w:rPr>
                <w:rFonts w:asciiTheme="minorHAnsi" w:hAnsiTheme="minorHAnsi"/>
                <w:b/>
              </w:rPr>
              <w:t>5</w:t>
            </w:r>
          </w:p>
        </w:tc>
      </w:tr>
      <w:tr w:rsidR="00306510" w14:paraId="740E0CAB" w14:textId="77777777" w:rsidTr="0033213A">
        <w:tc>
          <w:tcPr>
            <w:tcW w:w="2340" w:type="dxa"/>
            <w:shd w:val="clear" w:color="auto" w:fill="DEEAF6" w:themeFill="accent1" w:themeFillTint="33"/>
            <w:vAlign w:val="center"/>
          </w:tcPr>
          <w:p w14:paraId="6ABC1E95" w14:textId="30CD8031" w:rsidR="00306510" w:rsidRPr="00BF120D" w:rsidRDefault="004F7D40" w:rsidP="0033213A">
            <w:pPr>
              <w:rPr>
                <w:rFonts w:asciiTheme="minorHAnsi" w:hAnsiTheme="minorHAnsi"/>
              </w:rPr>
            </w:pPr>
            <w:r w:rsidRPr="00BF120D">
              <w:rPr>
                <w:rFonts w:asciiTheme="minorHAnsi" w:hAnsiTheme="minorHAnsi"/>
              </w:rPr>
              <w:t>Mainstream Benefits</w:t>
            </w:r>
          </w:p>
        </w:tc>
        <w:tc>
          <w:tcPr>
            <w:tcW w:w="6390" w:type="dxa"/>
            <w:shd w:val="clear" w:color="auto" w:fill="DEEAF6" w:themeFill="accent1" w:themeFillTint="33"/>
          </w:tcPr>
          <w:p w14:paraId="4DEE3370" w14:textId="3427B718" w:rsidR="00306510" w:rsidRPr="00BF120D" w:rsidRDefault="00FE6E92" w:rsidP="006E7BA5">
            <w:pPr>
              <w:rPr>
                <w:rFonts w:asciiTheme="minorHAnsi" w:hAnsiTheme="minorHAnsi"/>
              </w:rPr>
            </w:pPr>
            <w:r w:rsidRPr="00BF120D">
              <w:rPr>
                <w:rFonts w:asciiTheme="minorHAnsi" w:hAnsiTheme="minorHAnsi"/>
              </w:rPr>
              <w:t xml:space="preserve">Maximum points will be awarded to applicants who clearly articulate </w:t>
            </w:r>
            <w:r w:rsidR="004611D7" w:rsidRPr="00BF120D">
              <w:rPr>
                <w:rFonts w:asciiTheme="minorHAnsi" w:hAnsiTheme="minorHAnsi"/>
              </w:rPr>
              <w:t xml:space="preserve">how </w:t>
            </w:r>
            <w:r w:rsidR="00983D3E">
              <w:rPr>
                <w:rFonts w:asciiTheme="minorHAnsi" w:hAnsiTheme="minorHAnsi"/>
              </w:rPr>
              <w:t>they systematically update</w:t>
            </w:r>
            <w:r w:rsidR="004611D7" w:rsidRPr="00BF120D">
              <w:rPr>
                <w:rFonts w:asciiTheme="minorHAnsi" w:hAnsiTheme="minorHAnsi"/>
              </w:rPr>
              <w:t xml:space="preserve"> program staff on mainstream resources, collab</w:t>
            </w:r>
            <w:r w:rsidR="000164BB" w:rsidRPr="00BF120D">
              <w:rPr>
                <w:rFonts w:asciiTheme="minorHAnsi" w:hAnsiTheme="minorHAnsi"/>
              </w:rPr>
              <w:t>orate with health care organizations to help households enroll in health insurance, and provide assistance with accessing benefits.</w:t>
            </w:r>
          </w:p>
        </w:tc>
        <w:tc>
          <w:tcPr>
            <w:tcW w:w="1260" w:type="dxa"/>
            <w:shd w:val="clear" w:color="auto" w:fill="DEEAF6" w:themeFill="accent1" w:themeFillTint="33"/>
            <w:vAlign w:val="center"/>
          </w:tcPr>
          <w:p w14:paraId="46382C73" w14:textId="1CE1B261" w:rsidR="00306510" w:rsidRPr="006E7BA5" w:rsidRDefault="008A65F6" w:rsidP="00D74F51">
            <w:pPr>
              <w:jc w:val="center"/>
              <w:rPr>
                <w:rFonts w:asciiTheme="minorHAnsi" w:hAnsiTheme="minorHAnsi"/>
                <w:b/>
              </w:rPr>
            </w:pPr>
            <w:r w:rsidRPr="006E7BA5">
              <w:rPr>
                <w:rFonts w:asciiTheme="minorHAnsi" w:hAnsiTheme="minorHAnsi"/>
                <w:b/>
              </w:rPr>
              <w:t>5</w:t>
            </w:r>
          </w:p>
        </w:tc>
      </w:tr>
      <w:tr w:rsidR="00306510" w14:paraId="262FBC57" w14:textId="77777777" w:rsidTr="0033213A">
        <w:tc>
          <w:tcPr>
            <w:tcW w:w="2340" w:type="dxa"/>
            <w:vAlign w:val="center"/>
          </w:tcPr>
          <w:p w14:paraId="5A08F49B" w14:textId="4FAC34A3" w:rsidR="00306510" w:rsidRPr="00BF120D" w:rsidRDefault="004F7D40" w:rsidP="0033213A">
            <w:pPr>
              <w:rPr>
                <w:rFonts w:asciiTheme="minorHAnsi" w:hAnsiTheme="minorHAnsi"/>
              </w:rPr>
            </w:pPr>
            <w:r w:rsidRPr="00BF120D">
              <w:rPr>
                <w:rFonts w:asciiTheme="minorHAnsi" w:hAnsiTheme="minorHAnsi"/>
              </w:rPr>
              <w:t>Geography</w:t>
            </w:r>
          </w:p>
        </w:tc>
        <w:tc>
          <w:tcPr>
            <w:tcW w:w="6390" w:type="dxa"/>
          </w:tcPr>
          <w:p w14:paraId="249CBB26" w14:textId="233CA50A" w:rsidR="00306510" w:rsidRPr="00BF120D" w:rsidRDefault="00D81816" w:rsidP="006E7BA5">
            <w:pPr>
              <w:rPr>
                <w:rFonts w:asciiTheme="minorHAnsi" w:hAnsiTheme="minorHAnsi"/>
              </w:rPr>
            </w:pPr>
            <w:r w:rsidRPr="00BF120D">
              <w:rPr>
                <w:rFonts w:asciiTheme="minorHAnsi" w:hAnsiTheme="minorHAnsi"/>
              </w:rPr>
              <w:t xml:space="preserve">Maximum points will be given to applicants who </w:t>
            </w:r>
            <w:r w:rsidR="006E7BA5" w:rsidRPr="00BF120D">
              <w:rPr>
                <w:rFonts w:asciiTheme="minorHAnsi" w:hAnsiTheme="minorHAnsi"/>
              </w:rPr>
              <w:t>specify</w:t>
            </w:r>
            <w:r w:rsidRPr="00BF120D">
              <w:rPr>
                <w:rFonts w:asciiTheme="minorHAnsi" w:hAnsiTheme="minorHAnsi"/>
              </w:rPr>
              <w:t xml:space="preserve"> </w:t>
            </w:r>
            <w:r w:rsidR="00983D3E">
              <w:rPr>
                <w:rFonts w:asciiTheme="minorHAnsi" w:hAnsiTheme="minorHAnsi"/>
              </w:rPr>
              <w:t>geographic areas they serve.</w:t>
            </w:r>
          </w:p>
        </w:tc>
        <w:tc>
          <w:tcPr>
            <w:tcW w:w="1260" w:type="dxa"/>
            <w:vAlign w:val="center"/>
          </w:tcPr>
          <w:p w14:paraId="2BC4564E" w14:textId="53CB4711" w:rsidR="00306510" w:rsidRPr="006E7BA5" w:rsidRDefault="00670B99" w:rsidP="00D74F51">
            <w:pPr>
              <w:jc w:val="center"/>
              <w:rPr>
                <w:rFonts w:asciiTheme="minorHAnsi" w:hAnsiTheme="minorHAnsi"/>
                <w:b/>
              </w:rPr>
            </w:pPr>
            <w:r w:rsidRPr="006E7BA5">
              <w:rPr>
                <w:rFonts w:asciiTheme="minorHAnsi" w:hAnsiTheme="minorHAnsi"/>
                <w:b/>
              </w:rPr>
              <w:t>5</w:t>
            </w:r>
          </w:p>
        </w:tc>
      </w:tr>
      <w:tr w:rsidR="00306510" w14:paraId="43BBEA23" w14:textId="77777777" w:rsidTr="0033213A">
        <w:tc>
          <w:tcPr>
            <w:tcW w:w="2340" w:type="dxa"/>
            <w:shd w:val="clear" w:color="auto" w:fill="DEEAF6" w:themeFill="accent1" w:themeFillTint="33"/>
            <w:vAlign w:val="center"/>
          </w:tcPr>
          <w:p w14:paraId="10590C75" w14:textId="1AA16D07" w:rsidR="00306510" w:rsidRPr="00BF120D" w:rsidRDefault="001A451A" w:rsidP="0033213A">
            <w:pPr>
              <w:rPr>
                <w:rFonts w:asciiTheme="minorHAnsi" w:hAnsiTheme="minorHAnsi"/>
              </w:rPr>
            </w:pPr>
            <w:r>
              <w:rPr>
                <w:rFonts w:asciiTheme="minorHAnsi" w:hAnsiTheme="minorHAnsi"/>
              </w:rPr>
              <w:t>Violence Against Women Act (VAWA) Policy</w:t>
            </w:r>
          </w:p>
        </w:tc>
        <w:tc>
          <w:tcPr>
            <w:tcW w:w="6390" w:type="dxa"/>
            <w:shd w:val="clear" w:color="auto" w:fill="DEEAF6" w:themeFill="accent1" w:themeFillTint="33"/>
          </w:tcPr>
          <w:p w14:paraId="433F967B" w14:textId="306C1A39" w:rsidR="00306510" w:rsidRPr="00BF120D" w:rsidRDefault="00380757" w:rsidP="00306510">
            <w:pPr>
              <w:rPr>
                <w:rFonts w:asciiTheme="minorHAnsi" w:hAnsiTheme="minorHAnsi"/>
              </w:rPr>
            </w:pPr>
            <w:r>
              <w:rPr>
                <w:rFonts w:asciiTheme="minorHAnsi" w:hAnsiTheme="minorHAnsi"/>
              </w:rPr>
              <w:t xml:space="preserve">Maximum points will be awarded to </w:t>
            </w:r>
            <w:r w:rsidR="003B0399">
              <w:rPr>
                <w:rFonts w:asciiTheme="minorHAnsi" w:hAnsiTheme="minorHAnsi"/>
              </w:rPr>
              <w:t>applicant</w:t>
            </w:r>
            <w:r w:rsidR="00983D3E">
              <w:rPr>
                <w:rFonts w:asciiTheme="minorHAnsi" w:hAnsiTheme="minorHAnsi"/>
              </w:rPr>
              <w:t>s who have adopted or clearly articulate their plan to adopt an Emergency Transfer Plan.</w:t>
            </w:r>
          </w:p>
        </w:tc>
        <w:tc>
          <w:tcPr>
            <w:tcW w:w="1260" w:type="dxa"/>
            <w:shd w:val="clear" w:color="auto" w:fill="DEEAF6" w:themeFill="accent1" w:themeFillTint="33"/>
            <w:vAlign w:val="center"/>
          </w:tcPr>
          <w:p w14:paraId="797CCC70" w14:textId="36BB8485" w:rsidR="00306510" w:rsidRPr="006E7BA5" w:rsidRDefault="00654840" w:rsidP="00D74F51">
            <w:pPr>
              <w:jc w:val="center"/>
              <w:rPr>
                <w:rFonts w:asciiTheme="minorHAnsi" w:hAnsiTheme="minorHAnsi"/>
                <w:b/>
              </w:rPr>
            </w:pPr>
            <w:r>
              <w:rPr>
                <w:rFonts w:asciiTheme="minorHAnsi" w:hAnsiTheme="minorHAnsi"/>
                <w:b/>
              </w:rPr>
              <w:t>5</w:t>
            </w:r>
          </w:p>
        </w:tc>
      </w:tr>
      <w:tr w:rsidR="00C41EBD" w14:paraId="37608B18" w14:textId="77777777" w:rsidTr="0033213A">
        <w:tc>
          <w:tcPr>
            <w:tcW w:w="2340" w:type="dxa"/>
            <w:shd w:val="clear" w:color="auto" w:fill="auto"/>
            <w:vAlign w:val="center"/>
          </w:tcPr>
          <w:p w14:paraId="64EC4775" w14:textId="07D71A31" w:rsidR="00C41EBD" w:rsidRPr="00BF120D" w:rsidRDefault="001A451A" w:rsidP="0033213A">
            <w:pPr>
              <w:rPr>
                <w:rFonts w:asciiTheme="minorHAnsi" w:hAnsiTheme="minorHAnsi"/>
              </w:rPr>
            </w:pPr>
            <w:r>
              <w:rPr>
                <w:rFonts w:asciiTheme="minorHAnsi" w:hAnsiTheme="minorHAnsi"/>
              </w:rPr>
              <w:t>System Performance Measures</w:t>
            </w:r>
          </w:p>
        </w:tc>
        <w:tc>
          <w:tcPr>
            <w:tcW w:w="6390" w:type="dxa"/>
            <w:shd w:val="clear" w:color="auto" w:fill="auto"/>
          </w:tcPr>
          <w:p w14:paraId="577E4A0A" w14:textId="0335C64B" w:rsidR="00C41EBD" w:rsidRPr="00BF120D" w:rsidRDefault="00483307" w:rsidP="00B6411A">
            <w:pPr>
              <w:rPr>
                <w:rFonts w:asciiTheme="minorHAnsi" w:hAnsiTheme="minorHAnsi" w:cs="Arial"/>
              </w:rPr>
            </w:pPr>
            <w:r>
              <w:rPr>
                <w:rFonts w:asciiTheme="minorHAnsi" w:hAnsiTheme="minorHAnsi" w:cs="Arial"/>
              </w:rPr>
              <w:t xml:space="preserve">Maximum points will be awarded to applicants that demonstrate how their </w:t>
            </w:r>
            <w:r>
              <w:rPr>
                <w:rFonts w:ascii="Calibri" w:hAnsi="Calibri" w:cs="Calibri"/>
              </w:rPr>
              <w:t xml:space="preserve">project will contribute to the </w:t>
            </w:r>
            <w:proofErr w:type="spellStart"/>
            <w:r>
              <w:rPr>
                <w:rFonts w:ascii="Calibri" w:hAnsi="Calibri" w:cs="Calibri"/>
              </w:rPr>
              <w:t>CoC’s</w:t>
            </w:r>
            <w:proofErr w:type="spellEnd"/>
            <w:r>
              <w:rPr>
                <w:rFonts w:ascii="Calibri" w:hAnsi="Calibri" w:cs="Calibri"/>
              </w:rPr>
              <w:t xml:space="preserve"> overall success for the stated system performance measures.</w:t>
            </w:r>
          </w:p>
        </w:tc>
        <w:tc>
          <w:tcPr>
            <w:tcW w:w="1260" w:type="dxa"/>
            <w:shd w:val="clear" w:color="auto" w:fill="auto"/>
            <w:vAlign w:val="center"/>
          </w:tcPr>
          <w:p w14:paraId="22EB491C" w14:textId="6EA6B7B7" w:rsidR="00C41EBD" w:rsidRPr="006E7BA5" w:rsidRDefault="00D75B9B" w:rsidP="00D74F51">
            <w:pPr>
              <w:jc w:val="center"/>
              <w:rPr>
                <w:b/>
              </w:rPr>
            </w:pPr>
            <w:r>
              <w:rPr>
                <w:b/>
              </w:rPr>
              <w:t>15</w:t>
            </w:r>
          </w:p>
        </w:tc>
      </w:tr>
      <w:tr w:rsidR="00C41EBD" w:rsidRPr="00D717D5" w14:paraId="5DC633BD" w14:textId="77777777" w:rsidTr="0033213A">
        <w:tc>
          <w:tcPr>
            <w:tcW w:w="2340" w:type="dxa"/>
            <w:shd w:val="clear" w:color="auto" w:fill="DEEAF6" w:themeFill="accent1" w:themeFillTint="33"/>
            <w:vAlign w:val="center"/>
          </w:tcPr>
          <w:p w14:paraId="78D8CE42" w14:textId="2EFB6752" w:rsidR="00C41EBD" w:rsidRPr="00BF120D" w:rsidRDefault="001A451A" w:rsidP="0033213A">
            <w:pPr>
              <w:rPr>
                <w:rFonts w:asciiTheme="minorHAnsi" w:hAnsiTheme="minorHAnsi"/>
              </w:rPr>
            </w:pPr>
            <w:r>
              <w:rPr>
                <w:rFonts w:asciiTheme="minorHAnsi" w:hAnsiTheme="minorHAnsi"/>
              </w:rPr>
              <w:t>Anti</w:t>
            </w:r>
            <w:r w:rsidR="00A9593B">
              <w:rPr>
                <w:rFonts w:asciiTheme="minorHAnsi" w:hAnsiTheme="minorHAnsi"/>
              </w:rPr>
              <w:t>-D</w:t>
            </w:r>
            <w:r>
              <w:rPr>
                <w:rFonts w:asciiTheme="minorHAnsi" w:hAnsiTheme="minorHAnsi"/>
              </w:rPr>
              <w:t>iscrimination Policy</w:t>
            </w:r>
          </w:p>
        </w:tc>
        <w:tc>
          <w:tcPr>
            <w:tcW w:w="6390" w:type="dxa"/>
            <w:shd w:val="clear" w:color="auto" w:fill="DEEAF6" w:themeFill="accent1" w:themeFillTint="33"/>
          </w:tcPr>
          <w:p w14:paraId="306DC32C" w14:textId="2796E4FD" w:rsidR="00C41EBD" w:rsidRPr="00BF120D" w:rsidRDefault="00483307" w:rsidP="00C41EBD">
            <w:pPr>
              <w:rPr>
                <w:rFonts w:asciiTheme="minorHAnsi" w:hAnsiTheme="minorHAnsi"/>
              </w:rPr>
            </w:pPr>
            <w:r>
              <w:rPr>
                <w:rFonts w:asciiTheme="minorHAnsi" w:hAnsiTheme="minorHAnsi"/>
              </w:rPr>
              <w:t xml:space="preserve">Maximum points will be awarded to applicants who are able to demonstrate </w:t>
            </w:r>
            <w:r w:rsidRPr="007B0D95">
              <w:rPr>
                <w:rFonts w:ascii="Calibri" w:hAnsi="Calibri" w:cs="Calibri"/>
              </w:rPr>
              <w:t xml:space="preserve">actions </w:t>
            </w:r>
            <w:r>
              <w:rPr>
                <w:rFonts w:ascii="Calibri" w:hAnsi="Calibri" w:cs="Calibri"/>
              </w:rPr>
              <w:t>their agency</w:t>
            </w:r>
            <w:r w:rsidRPr="007B0D95">
              <w:rPr>
                <w:rFonts w:ascii="Calibri" w:hAnsi="Calibri" w:cs="Calibri"/>
              </w:rPr>
              <w:t xml:space="preserve"> is taking to ensure </w:t>
            </w:r>
            <w:r w:rsidR="00983D3E">
              <w:rPr>
                <w:rFonts w:ascii="Calibri" w:hAnsi="Calibri" w:cs="Calibri"/>
              </w:rPr>
              <w:t xml:space="preserve">programs within the CoC </w:t>
            </w:r>
            <w:r w:rsidRPr="007B0D95">
              <w:rPr>
                <w:rFonts w:ascii="Calibri" w:hAnsi="Calibri" w:cs="Calibri"/>
              </w:rPr>
              <w:t>adhere to anti-discrimination policies</w:t>
            </w:r>
            <w:r w:rsidR="00983D3E">
              <w:rPr>
                <w:rFonts w:ascii="Calibri" w:hAnsi="Calibri" w:cs="Calibri"/>
              </w:rPr>
              <w:t>.</w:t>
            </w:r>
          </w:p>
        </w:tc>
        <w:tc>
          <w:tcPr>
            <w:tcW w:w="1260" w:type="dxa"/>
            <w:shd w:val="clear" w:color="auto" w:fill="DEEAF6" w:themeFill="accent1" w:themeFillTint="33"/>
            <w:vAlign w:val="center"/>
          </w:tcPr>
          <w:p w14:paraId="7DE538EF" w14:textId="39CFBE88" w:rsidR="00C41EBD" w:rsidRPr="006E7BA5" w:rsidRDefault="00654840" w:rsidP="00D74F51">
            <w:pPr>
              <w:jc w:val="center"/>
              <w:rPr>
                <w:rFonts w:asciiTheme="minorHAnsi" w:hAnsiTheme="minorHAnsi"/>
                <w:b/>
              </w:rPr>
            </w:pPr>
            <w:r>
              <w:rPr>
                <w:rFonts w:asciiTheme="minorHAnsi" w:hAnsiTheme="minorHAnsi"/>
                <w:b/>
              </w:rPr>
              <w:t>5</w:t>
            </w:r>
          </w:p>
        </w:tc>
      </w:tr>
      <w:tr w:rsidR="005714BA" w:rsidRPr="00D717D5" w14:paraId="2CAFC864" w14:textId="77777777" w:rsidTr="00654840">
        <w:tc>
          <w:tcPr>
            <w:tcW w:w="2340" w:type="dxa"/>
            <w:shd w:val="clear" w:color="auto" w:fill="auto"/>
            <w:vAlign w:val="center"/>
          </w:tcPr>
          <w:p w14:paraId="5F4A68A5" w14:textId="7CD7BB9A" w:rsidR="005714BA" w:rsidRPr="005714BA" w:rsidRDefault="00654840" w:rsidP="0033213A">
            <w:pPr>
              <w:rPr>
                <w:rFonts w:asciiTheme="minorHAnsi" w:hAnsiTheme="minorHAnsi" w:cstheme="minorHAnsi"/>
              </w:rPr>
            </w:pPr>
            <w:r>
              <w:rPr>
                <w:rFonts w:asciiTheme="minorHAnsi" w:hAnsiTheme="minorHAnsi" w:cstheme="minorHAnsi"/>
              </w:rPr>
              <w:t xml:space="preserve">All </w:t>
            </w:r>
            <w:r w:rsidR="005714BA" w:rsidRPr="005714BA">
              <w:rPr>
                <w:rFonts w:asciiTheme="minorHAnsi" w:hAnsiTheme="minorHAnsi" w:cstheme="minorHAnsi"/>
              </w:rPr>
              <w:t>New Project</w:t>
            </w:r>
            <w:r>
              <w:rPr>
                <w:rFonts w:asciiTheme="minorHAnsi" w:hAnsiTheme="minorHAnsi" w:cstheme="minorHAnsi"/>
              </w:rPr>
              <w:t>s:</w:t>
            </w:r>
            <w:r w:rsidR="005714BA" w:rsidRPr="005714BA">
              <w:rPr>
                <w:rFonts w:asciiTheme="minorHAnsi" w:hAnsiTheme="minorHAnsi" w:cstheme="minorHAnsi"/>
              </w:rPr>
              <w:t xml:space="preserve"> Timeline Description</w:t>
            </w:r>
          </w:p>
        </w:tc>
        <w:tc>
          <w:tcPr>
            <w:tcW w:w="6390" w:type="dxa"/>
            <w:shd w:val="clear" w:color="auto" w:fill="auto"/>
          </w:tcPr>
          <w:p w14:paraId="449D5D81" w14:textId="15B7F802" w:rsidR="005714BA" w:rsidRPr="00983D3E" w:rsidRDefault="00983D3E" w:rsidP="00C41EBD">
            <w:pPr>
              <w:rPr>
                <w:rFonts w:asciiTheme="minorHAnsi" w:hAnsiTheme="minorHAnsi" w:cstheme="minorHAnsi"/>
              </w:rPr>
            </w:pPr>
            <w:r w:rsidRPr="00983D3E">
              <w:rPr>
                <w:rFonts w:asciiTheme="minorHAnsi" w:hAnsiTheme="minorHAnsi" w:cstheme="minorHAnsi"/>
              </w:rPr>
              <w:t xml:space="preserve">Maximum points will be awarded to applicants who </w:t>
            </w:r>
            <w:r>
              <w:rPr>
                <w:rFonts w:asciiTheme="minorHAnsi" w:hAnsiTheme="minorHAnsi" w:cstheme="minorHAnsi"/>
              </w:rPr>
              <w:t xml:space="preserve">clearly describe their </w:t>
            </w:r>
            <w:r w:rsidR="00BB34C4">
              <w:rPr>
                <w:rFonts w:asciiTheme="minorHAnsi" w:hAnsiTheme="minorHAnsi" w:cstheme="minorHAnsi"/>
              </w:rPr>
              <w:t xml:space="preserve">project </w:t>
            </w:r>
            <w:r>
              <w:rPr>
                <w:rFonts w:asciiTheme="minorHAnsi" w:hAnsiTheme="minorHAnsi" w:cstheme="minorHAnsi"/>
              </w:rPr>
              <w:t>timeline including</w:t>
            </w:r>
            <w:r w:rsidR="00BB34C4">
              <w:rPr>
                <w:rFonts w:asciiTheme="minorHAnsi" w:hAnsiTheme="minorHAnsi" w:cstheme="minorHAnsi"/>
              </w:rPr>
              <w:t>, but not limited to,</w:t>
            </w:r>
            <w:r>
              <w:rPr>
                <w:rFonts w:asciiTheme="minorHAnsi" w:hAnsiTheme="minorHAnsi" w:cstheme="minorHAnsi"/>
              </w:rPr>
              <w:t xml:space="preserve"> </w:t>
            </w:r>
            <w:r w:rsidR="00BB34C4">
              <w:rPr>
                <w:rFonts w:asciiTheme="minorHAnsi" w:hAnsiTheme="minorHAnsi" w:cstheme="minorHAnsi"/>
              </w:rPr>
              <w:t>development of the program, hiring staff, enrolling clients, and participating in coordinated entry.</w:t>
            </w:r>
          </w:p>
        </w:tc>
        <w:tc>
          <w:tcPr>
            <w:tcW w:w="1260" w:type="dxa"/>
            <w:shd w:val="clear" w:color="auto" w:fill="auto"/>
            <w:vAlign w:val="center"/>
          </w:tcPr>
          <w:p w14:paraId="6418F65A" w14:textId="45B70DE1" w:rsidR="005714BA" w:rsidRPr="006E7BA5" w:rsidRDefault="00654840" w:rsidP="00D74F51">
            <w:pPr>
              <w:jc w:val="center"/>
              <w:rPr>
                <w:b/>
              </w:rPr>
            </w:pPr>
            <w:r>
              <w:rPr>
                <w:b/>
              </w:rPr>
              <w:t>5</w:t>
            </w:r>
          </w:p>
        </w:tc>
      </w:tr>
      <w:tr w:rsidR="00C41EBD" w:rsidRPr="00D717D5" w14:paraId="515580E8" w14:textId="77777777" w:rsidTr="00654840">
        <w:tc>
          <w:tcPr>
            <w:tcW w:w="2340" w:type="dxa"/>
            <w:shd w:val="clear" w:color="auto" w:fill="DEEAF6" w:themeFill="accent1" w:themeFillTint="33"/>
            <w:vAlign w:val="center"/>
          </w:tcPr>
          <w:p w14:paraId="2F7721BB" w14:textId="1C7A5664" w:rsidR="00C41EBD" w:rsidRPr="00BF120D" w:rsidRDefault="00C41EBD" w:rsidP="0033213A">
            <w:pPr>
              <w:rPr>
                <w:rFonts w:asciiTheme="minorHAnsi" w:hAnsiTheme="minorHAnsi"/>
              </w:rPr>
            </w:pPr>
            <w:r w:rsidRPr="00BF120D">
              <w:rPr>
                <w:rFonts w:asciiTheme="minorHAnsi" w:hAnsiTheme="minorHAnsi"/>
              </w:rPr>
              <w:t>New TH</w:t>
            </w:r>
            <w:r w:rsidR="00494368">
              <w:rPr>
                <w:rFonts w:asciiTheme="minorHAnsi" w:hAnsiTheme="minorHAnsi"/>
              </w:rPr>
              <w:t>/PH-RRH</w:t>
            </w:r>
            <w:r w:rsidRPr="00BF120D">
              <w:rPr>
                <w:rFonts w:asciiTheme="minorHAnsi" w:hAnsiTheme="minorHAnsi"/>
              </w:rPr>
              <w:t xml:space="preserve">: </w:t>
            </w:r>
            <w:r w:rsidR="00983D3E">
              <w:rPr>
                <w:rFonts w:asciiTheme="minorHAnsi" w:hAnsiTheme="minorHAnsi"/>
              </w:rPr>
              <w:t>Description</w:t>
            </w:r>
          </w:p>
        </w:tc>
        <w:tc>
          <w:tcPr>
            <w:tcW w:w="6390" w:type="dxa"/>
            <w:shd w:val="clear" w:color="auto" w:fill="DEEAF6" w:themeFill="accent1" w:themeFillTint="33"/>
          </w:tcPr>
          <w:p w14:paraId="0855D429" w14:textId="63D5FA8A" w:rsidR="00C41EBD" w:rsidRPr="00BF120D" w:rsidRDefault="00C41EBD" w:rsidP="00C41EBD">
            <w:pPr>
              <w:rPr>
                <w:rFonts w:asciiTheme="minorHAnsi" w:hAnsiTheme="minorHAnsi"/>
              </w:rPr>
            </w:pPr>
            <w:r w:rsidRPr="00BF120D">
              <w:rPr>
                <w:rFonts w:asciiTheme="minorHAnsi" w:hAnsiTheme="minorHAnsi"/>
              </w:rPr>
              <w:t xml:space="preserve">Maximum points will be awarded to applicants who clearly articulate </w:t>
            </w:r>
            <w:r w:rsidR="0033213A">
              <w:rPr>
                <w:rFonts w:asciiTheme="minorHAnsi" w:hAnsiTheme="minorHAnsi"/>
              </w:rPr>
              <w:t>why their program is vital to the Continuum</w:t>
            </w:r>
            <w:r w:rsidR="00983D3E">
              <w:rPr>
                <w:rFonts w:asciiTheme="minorHAnsi" w:hAnsiTheme="minorHAnsi"/>
              </w:rPr>
              <w:t xml:space="preserve"> of Care</w:t>
            </w:r>
            <w:r w:rsidR="0033213A">
              <w:rPr>
                <w:rFonts w:asciiTheme="minorHAnsi" w:hAnsiTheme="minorHAnsi"/>
              </w:rPr>
              <w:t>.</w:t>
            </w:r>
          </w:p>
        </w:tc>
        <w:tc>
          <w:tcPr>
            <w:tcW w:w="1260" w:type="dxa"/>
            <w:shd w:val="clear" w:color="auto" w:fill="DEEAF6" w:themeFill="accent1" w:themeFillTint="33"/>
            <w:vAlign w:val="center"/>
          </w:tcPr>
          <w:p w14:paraId="5FB8D879" w14:textId="2B6FE989" w:rsidR="00C41EBD" w:rsidRPr="006E7BA5" w:rsidRDefault="00654840" w:rsidP="00D74F51">
            <w:pPr>
              <w:jc w:val="center"/>
              <w:rPr>
                <w:rFonts w:asciiTheme="minorHAnsi" w:hAnsiTheme="minorHAnsi"/>
                <w:b/>
              </w:rPr>
            </w:pPr>
            <w:r>
              <w:rPr>
                <w:rFonts w:asciiTheme="minorHAnsi" w:hAnsiTheme="minorHAnsi"/>
                <w:b/>
              </w:rPr>
              <w:t>5</w:t>
            </w:r>
          </w:p>
        </w:tc>
      </w:tr>
      <w:tr w:rsidR="00C41EBD" w:rsidRPr="00D717D5" w14:paraId="59442EEC" w14:textId="77777777" w:rsidTr="00654840">
        <w:tc>
          <w:tcPr>
            <w:tcW w:w="2340" w:type="dxa"/>
            <w:shd w:val="clear" w:color="auto" w:fill="auto"/>
            <w:vAlign w:val="center"/>
          </w:tcPr>
          <w:p w14:paraId="63AC03B6" w14:textId="7B8BEEA4" w:rsidR="00C41EBD" w:rsidRPr="00BF120D" w:rsidRDefault="00C41EBD" w:rsidP="0033213A">
            <w:pPr>
              <w:rPr>
                <w:rFonts w:asciiTheme="minorHAnsi" w:hAnsiTheme="minorHAnsi"/>
              </w:rPr>
            </w:pPr>
            <w:r w:rsidRPr="00BF120D">
              <w:rPr>
                <w:rFonts w:asciiTheme="minorHAnsi" w:hAnsiTheme="minorHAnsi"/>
              </w:rPr>
              <w:t>Project Application Completeness</w:t>
            </w:r>
          </w:p>
        </w:tc>
        <w:tc>
          <w:tcPr>
            <w:tcW w:w="6390" w:type="dxa"/>
            <w:shd w:val="clear" w:color="auto" w:fill="auto"/>
          </w:tcPr>
          <w:p w14:paraId="59174F28" w14:textId="41FCDBBE" w:rsidR="00C41EBD" w:rsidRPr="00BF120D" w:rsidRDefault="00C41EBD" w:rsidP="00C41EBD">
            <w:pPr>
              <w:rPr>
                <w:rFonts w:asciiTheme="minorHAnsi" w:hAnsiTheme="minorHAnsi"/>
              </w:rPr>
            </w:pPr>
            <w:r w:rsidRPr="00BF120D">
              <w:rPr>
                <w:rFonts w:asciiTheme="minorHAnsi" w:hAnsiTheme="minorHAnsi"/>
              </w:rPr>
              <w:t>Maximum points will be awarded to applicants who submit a</w:t>
            </w:r>
            <w:r w:rsidR="00983D3E">
              <w:rPr>
                <w:rFonts w:asciiTheme="minorHAnsi" w:hAnsiTheme="minorHAnsi"/>
              </w:rPr>
              <w:t xml:space="preserve">ll required components of this RFP and the </w:t>
            </w:r>
            <w:proofErr w:type="spellStart"/>
            <w:r w:rsidR="00983D3E">
              <w:rPr>
                <w:rFonts w:asciiTheme="minorHAnsi" w:hAnsiTheme="minorHAnsi"/>
              </w:rPr>
              <w:t>eSNAPS</w:t>
            </w:r>
            <w:proofErr w:type="spellEnd"/>
            <w:r w:rsidR="00983D3E">
              <w:rPr>
                <w:rFonts w:asciiTheme="minorHAnsi" w:hAnsiTheme="minorHAnsi"/>
              </w:rPr>
              <w:t xml:space="preserve"> project application.</w:t>
            </w:r>
          </w:p>
        </w:tc>
        <w:tc>
          <w:tcPr>
            <w:tcW w:w="1260" w:type="dxa"/>
            <w:shd w:val="clear" w:color="auto" w:fill="auto"/>
            <w:vAlign w:val="center"/>
          </w:tcPr>
          <w:p w14:paraId="6E449CE7" w14:textId="0663BA7E" w:rsidR="00C41EBD" w:rsidRPr="006E7BA5" w:rsidRDefault="00BF120D" w:rsidP="00D74F51">
            <w:pPr>
              <w:jc w:val="center"/>
              <w:rPr>
                <w:b/>
              </w:rPr>
            </w:pPr>
            <w:r>
              <w:rPr>
                <w:b/>
              </w:rPr>
              <w:t>5</w:t>
            </w:r>
          </w:p>
        </w:tc>
      </w:tr>
      <w:tr w:rsidR="00BF120D" w:rsidRPr="00D717D5" w14:paraId="073EA875" w14:textId="77777777" w:rsidTr="0033213A">
        <w:tc>
          <w:tcPr>
            <w:tcW w:w="2340" w:type="dxa"/>
            <w:shd w:val="clear" w:color="auto" w:fill="2E74B5" w:themeFill="accent1" w:themeFillShade="BF"/>
            <w:vAlign w:val="center"/>
          </w:tcPr>
          <w:p w14:paraId="18D94201" w14:textId="0EA43B57" w:rsidR="00BF120D" w:rsidRPr="00BF120D" w:rsidRDefault="00BF120D" w:rsidP="0033213A">
            <w:pPr>
              <w:rPr>
                <w:rFonts w:asciiTheme="minorHAnsi" w:hAnsiTheme="minorHAnsi"/>
                <w:b/>
              </w:rPr>
            </w:pPr>
            <w:r w:rsidRPr="00BF120D">
              <w:rPr>
                <w:rFonts w:asciiTheme="minorHAnsi" w:hAnsiTheme="minorHAnsi"/>
                <w:b/>
              </w:rPr>
              <w:t>Project Score</w:t>
            </w:r>
          </w:p>
        </w:tc>
        <w:tc>
          <w:tcPr>
            <w:tcW w:w="6390" w:type="dxa"/>
            <w:shd w:val="clear" w:color="auto" w:fill="2E74B5" w:themeFill="accent1" w:themeFillShade="BF"/>
          </w:tcPr>
          <w:p w14:paraId="61C5DCE7" w14:textId="0E9DE29C" w:rsidR="00BF120D" w:rsidRPr="00BF120D" w:rsidRDefault="00BF120D" w:rsidP="00401196">
            <w:pPr>
              <w:jc w:val="center"/>
              <w:rPr>
                <w:rFonts w:asciiTheme="minorHAnsi" w:hAnsiTheme="minorHAnsi"/>
                <w:b/>
              </w:rPr>
            </w:pPr>
            <w:r w:rsidRPr="00BF120D">
              <w:rPr>
                <w:rFonts w:asciiTheme="minorHAnsi" w:hAnsiTheme="minorHAnsi"/>
                <w:b/>
              </w:rPr>
              <w:t>Project Score Percentage will be</w:t>
            </w:r>
            <w:r>
              <w:rPr>
                <w:rFonts w:asciiTheme="minorHAnsi" w:hAnsiTheme="minorHAnsi"/>
                <w:b/>
              </w:rPr>
              <w:t xml:space="preserve"> points earned / </w:t>
            </w:r>
            <w:r w:rsidRPr="00BF120D">
              <w:rPr>
                <w:rFonts w:asciiTheme="minorHAnsi" w:hAnsiTheme="minorHAnsi"/>
                <w:b/>
              </w:rPr>
              <w:t>applicable</w:t>
            </w:r>
            <w:r>
              <w:rPr>
                <w:rFonts w:asciiTheme="minorHAnsi" w:hAnsiTheme="minorHAnsi"/>
                <w:b/>
              </w:rPr>
              <w:t xml:space="preserve"> points</w:t>
            </w:r>
          </w:p>
        </w:tc>
        <w:tc>
          <w:tcPr>
            <w:tcW w:w="1260" w:type="dxa"/>
            <w:shd w:val="clear" w:color="auto" w:fill="2E74B5" w:themeFill="accent1" w:themeFillShade="BF"/>
            <w:vAlign w:val="center"/>
          </w:tcPr>
          <w:p w14:paraId="1E38CC9A" w14:textId="77777777" w:rsidR="00BF120D" w:rsidRDefault="00BF120D" w:rsidP="00D74F51">
            <w:pPr>
              <w:jc w:val="center"/>
              <w:rPr>
                <w:b/>
              </w:rPr>
            </w:pPr>
            <w:r w:rsidRPr="00BF120D">
              <w:rPr>
                <w:b/>
              </w:rPr>
              <w:t>--</w:t>
            </w:r>
          </w:p>
          <w:p w14:paraId="7EB88120" w14:textId="069F096A" w:rsidR="00BF120D" w:rsidRPr="00BF120D" w:rsidRDefault="00BF120D" w:rsidP="00D74F51">
            <w:pPr>
              <w:jc w:val="center"/>
              <w:rPr>
                <w:b/>
              </w:rPr>
            </w:pPr>
          </w:p>
        </w:tc>
      </w:tr>
    </w:tbl>
    <w:p w14:paraId="3AE7740A" w14:textId="77777777" w:rsidR="006D5B9A" w:rsidRDefault="006D5B9A">
      <w:pPr>
        <w:rPr>
          <w:rFonts w:asciiTheme="majorHAnsi" w:eastAsiaTheme="majorEastAsia" w:hAnsiTheme="majorHAnsi" w:cstheme="majorBidi"/>
          <w:color w:val="2E74B5" w:themeColor="accent1" w:themeShade="BF"/>
          <w:sz w:val="32"/>
          <w:szCs w:val="32"/>
        </w:rPr>
      </w:pPr>
      <w:r>
        <w:br w:type="page"/>
      </w:r>
    </w:p>
    <w:p w14:paraId="27913958" w14:textId="50FAA70D" w:rsidR="00597896" w:rsidRDefault="00B81FAF" w:rsidP="00597896">
      <w:pPr>
        <w:pStyle w:val="Heading1"/>
      </w:pPr>
      <w:bookmarkStart w:id="28" w:name="_Toc489020779"/>
      <w:r>
        <w:lastRenderedPageBreak/>
        <w:t>Proposal</w:t>
      </w:r>
      <w:r w:rsidR="00597896">
        <w:t xml:space="preserve"> Narratives for </w:t>
      </w:r>
      <w:r w:rsidR="00BB6B80">
        <w:t>ALL Projects</w:t>
      </w:r>
      <w:bookmarkEnd w:id="28"/>
    </w:p>
    <w:p w14:paraId="6BC697D7" w14:textId="77777777" w:rsidR="00BF120D" w:rsidRPr="00BF120D" w:rsidRDefault="00BF120D" w:rsidP="00BF120D">
      <w:pPr>
        <w:pStyle w:val="ListParagraph"/>
        <w:tabs>
          <w:tab w:val="left" w:pos="1080"/>
        </w:tabs>
        <w:spacing w:after="0" w:line="240" w:lineRule="auto"/>
        <w:ind w:left="360"/>
        <w:rPr>
          <w:rFonts w:ascii="Calibri" w:hAnsi="Calibri" w:cs="Calibri"/>
          <w:color w:val="000000"/>
        </w:rPr>
      </w:pPr>
    </w:p>
    <w:p w14:paraId="66B2B882" w14:textId="1BAED45B" w:rsidR="00FF5F05" w:rsidRPr="005B60EB" w:rsidRDefault="00BB6B80" w:rsidP="00263000">
      <w:pPr>
        <w:pStyle w:val="ListParagraph"/>
        <w:numPr>
          <w:ilvl w:val="0"/>
          <w:numId w:val="4"/>
        </w:numPr>
        <w:tabs>
          <w:tab w:val="left" w:pos="1080"/>
        </w:tabs>
        <w:spacing w:after="0" w:line="240" w:lineRule="auto"/>
        <w:rPr>
          <w:rFonts w:ascii="Calibri" w:hAnsi="Calibri" w:cs="Calibri"/>
          <w:caps/>
          <w:color w:val="000000"/>
        </w:rPr>
      </w:pPr>
      <w:r w:rsidRPr="005B60EB">
        <w:rPr>
          <w:rFonts w:ascii="Calibri" w:hAnsi="Calibri" w:cs="Calibri"/>
          <w:b/>
          <w:caps/>
          <w:color w:val="000000"/>
        </w:rPr>
        <w:t xml:space="preserve">General Description </w:t>
      </w:r>
      <w:r w:rsidRPr="005B60EB">
        <w:rPr>
          <w:rFonts w:ascii="Calibri" w:hAnsi="Calibri" w:cs="Calibri"/>
          <w:b/>
          <w:i/>
          <w:caps/>
          <w:color w:val="000000"/>
        </w:rPr>
        <w:t>(</w:t>
      </w:r>
      <w:r w:rsidR="006D5B9A" w:rsidRPr="005B60EB">
        <w:rPr>
          <w:rFonts w:ascii="Calibri" w:hAnsi="Calibri" w:cs="Calibri"/>
          <w:b/>
          <w:i/>
          <w:caps/>
          <w:color w:val="000000"/>
        </w:rPr>
        <w:t xml:space="preserve">insert </w:t>
      </w:r>
      <w:r w:rsidR="00F54404" w:rsidRPr="005B60EB">
        <w:rPr>
          <w:rFonts w:ascii="Calibri" w:hAnsi="Calibri" w:cs="Calibri"/>
          <w:b/>
          <w:i/>
          <w:caps/>
          <w:color w:val="000000"/>
        </w:rPr>
        <w:t>FROM</w:t>
      </w:r>
      <w:r w:rsidR="00E55331" w:rsidRPr="005B60EB">
        <w:rPr>
          <w:rFonts w:ascii="Calibri" w:hAnsi="Calibri" w:cs="Calibri"/>
          <w:b/>
          <w:i/>
          <w:caps/>
          <w:color w:val="000000"/>
        </w:rPr>
        <w:t xml:space="preserve"> </w:t>
      </w:r>
      <w:proofErr w:type="spellStart"/>
      <w:r w:rsidRPr="005B60EB">
        <w:rPr>
          <w:rFonts w:ascii="Calibri" w:hAnsi="Calibri" w:cs="Calibri"/>
          <w:b/>
          <w:i/>
          <w:color w:val="000000"/>
        </w:rPr>
        <w:t>e</w:t>
      </w:r>
      <w:r w:rsidRPr="005B60EB">
        <w:rPr>
          <w:rFonts w:ascii="Calibri" w:hAnsi="Calibri" w:cs="Calibri"/>
          <w:b/>
          <w:i/>
          <w:caps/>
          <w:color w:val="000000"/>
        </w:rPr>
        <w:t>SNAPS</w:t>
      </w:r>
      <w:proofErr w:type="spellEnd"/>
      <w:r w:rsidR="006D5B9A" w:rsidRPr="005B60EB">
        <w:rPr>
          <w:rFonts w:ascii="Calibri" w:hAnsi="Calibri" w:cs="Calibri"/>
          <w:b/>
          <w:i/>
          <w:caps/>
          <w:color w:val="000000"/>
        </w:rPr>
        <w:t xml:space="preserve"> Application</w:t>
      </w:r>
      <w:r w:rsidRPr="005B60EB">
        <w:rPr>
          <w:rFonts w:ascii="Calibri" w:hAnsi="Calibri" w:cs="Calibri"/>
          <w:b/>
          <w:i/>
          <w:caps/>
          <w:color w:val="000000"/>
        </w:rPr>
        <w:t xml:space="preserve"> Q</w:t>
      </w:r>
      <w:r w:rsidR="00904D6A" w:rsidRPr="005B60EB">
        <w:rPr>
          <w:rFonts w:ascii="Calibri" w:hAnsi="Calibri" w:cs="Calibri"/>
          <w:b/>
          <w:i/>
          <w:caps/>
          <w:color w:val="000000"/>
        </w:rPr>
        <w:t>uestion</w:t>
      </w:r>
      <w:r w:rsidRPr="005B60EB">
        <w:rPr>
          <w:rFonts w:ascii="Calibri" w:hAnsi="Calibri" w:cs="Calibri"/>
          <w:b/>
          <w:i/>
          <w:caps/>
          <w:color w:val="000000"/>
        </w:rPr>
        <w:t xml:space="preserve"> 3b1</w:t>
      </w:r>
      <w:r w:rsidRPr="005B60EB">
        <w:rPr>
          <w:rFonts w:ascii="Calibri" w:hAnsi="Calibri" w:cs="Calibri"/>
          <w:b/>
          <w:caps/>
          <w:color w:val="000000"/>
        </w:rPr>
        <w:t>):</w:t>
      </w:r>
      <w:r w:rsidRPr="005B60EB">
        <w:rPr>
          <w:rFonts w:ascii="Calibri" w:hAnsi="Calibri" w:cs="Calibri"/>
          <w:caps/>
          <w:color w:val="000000"/>
        </w:rPr>
        <w:t xml:space="preserve"> </w:t>
      </w:r>
      <w:r w:rsidR="00FF5F05" w:rsidRPr="005B60EB">
        <w:rPr>
          <w:rFonts w:cstheme="minorHAnsi"/>
        </w:rPr>
        <w:t>Provide a description that addresses the entire scope of the proposed project. The project description should be complete and concise. The description must be consistent with other parts of this application and</w:t>
      </w:r>
      <w:r w:rsidR="00F54404" w:rsidRPr="005B60EB">
        <w:rPr>
          <w:rFonts w:cstheme="minorHAnsi"/>
        </w:rPr>
        <w:t xml:space="preserve"> should</w:t>
      </w:r>
      <w:r w:rsidR="00FF5F05" w:rsidRPr="005B60EB">
        <w:rPr>
          <w:rFonts w:cstheme="minorHAnsi"/>
        </w:rPr>
        <w:t xml:space="preserve"> identify the following:</w:t>
      </w:r>
    </w:p>
    <w:p w14:paraId="2BF876D1" w14:textId="77777777" w:rsidR="00E55331" w:rsidRDefault="00FF5F05" w:rsidP="00263000">
      <w:pPr>
        <w:pStyle w:val="ListParagraph"/>
        <w:numPr>
          <w:ilvl w:val="1"/>
          <w:numId w:val="4"/>
        </w:numPr>
        <w:rPr>
          <w:rFonts w:cstheme="minorHAnsi"/>
        </w:rPr>
      </w:pPr>
      <w:r>
        <w:rPr>
          <w:rFonts w:cstheme="minorHAnsi"/>
        </w:rPr>
        <w:t>The target population including the number of single adults and the number of families with children to be served when the project is at full capacity</w:t>
      </w:r>
    </w:p>
    <w:p w14:paraId="715D3920" w14:textId="0281246E" w:rsidR="00FF5F05" w:rsidRPr="00F54404" w:rsidRDefault="00E55331" w:rsidP="00263000">
      <w:pPr>
        <w:pStyle w:val="ListParagraph"/>
        <w:numPr>
          <w:ilvl w:val="1"/>
          <w:numId w:val="4"/>
        </w:numPr>
        <w:rPr>
          <w:rFonts w:cstheme="minorHAnsi"/>
        </w:rPr>
      </w:pPr>
      <w:r w:rsidRPr="00F54404">
        <w:rPr>
          <w:rFonts w:cstheme="minorHAnsi"/>
        </w:rPr>
        <w:t>Indicate if this is an expansion of a current project</w:t>
      </w:r>
      <w:r w:rsidR="00FF5F05" w:rsidRPr="00F54404">
        <w:rPr>
          <w:rFonts w:cstheme="minorHAnsi"/>
        </w:rPr>
        <w:t xml:space="preserve"> </w:t>
      </w:r>
    </w:p>
    <w:p w14:paraId="5C38B572" w14:textId="77777777" w:rsidR="00FF5F05" w:rsidRDefault="00FF5F05" w:rsidP="00263000">
      <w:pPr>
        <w:pStyle w:val="ListParagraph"/>
        <w:numPr>
          <w:ilvl w:val="1"/>
          <w:numId w:val="4"/>
        </w:numPr>
        <w:rPr>
          <w:rFonts w:cstheme="minorHAnsi"/>
        </w:rPr>
      </w:pPr>
      <w:r>
        <w:rPr>
          <w:rFonts w:cstheme="minorHAnsi"/>
        </w:rPr>
        <w:t>Type and number of units (scatter-site or single site; single or multi-family homes, etc.)</w:t>
      </w:r>
    </w:p>
    <w:p w14:paraId="0695CD08" w14:textId="77777777" w:rsidR="00FF5F05" w:rsidRDefault="00FF5F05" w:rsidP="00263000">
      <w:pPr>
        <w:pStyle w:val="ListParagraph"/>
        <w:numPr>
          <w:ilvl w:val="1"/>
          <w:numId w:val="4"/>
        </w:numPr>
        <w:rPr>
          <w:rFonts w:cstheme="minorHAnsi"/>
        </w:rPr>
      </w:pPr>
      <w:r>
        <w:rPr>
          <w:rFonts w:cstheme="minorHAnsi"/>
        </w:rPr>
        <w:t>Specific services that will be provided</w:t>
      </w:r>
    </w:p>
    <w:p w14:paraId="3BE74DA0" w14:textId="77777777" w:rsidR="00FF5F05" w:rsidRDefault="00FF5F05" w:rsidP="00263000">
      <w:pPr>
        <w:pStyle w:val="ListParagraph"/>
        <w:numPr>
          <w:ilvl w:val="1"/>
          <w:numId w:val="4"/>
        </w:numPr>
        <w:rPr>
          <w:rFonts w:cstheme="minorHAnsi"/>
        </w:rPr>
      </w:pPr>
      <w:r>
        <w:rPr>
          <w:rFonts w:cstheme="minorHAnsi"/>
        </w:rPr>
        <w:t>Projected outcomes</w:t>
      </w:r>
    </w:p>
    <w:p w14:paraId="3399C2ED" w14:textId="77777777" w:rsidR="00FF5F05" w:rsidRPr="0030485A" w:rsidRDefault="00FF5F05" w:rsidP="00263000">
      <w:pPr>
        <w:pStyle w:val="ListParagraph"/>
        <w:numPr>
          <w:ilvl w:val="1"/>
          <w:numId w:val="4"/>
        </w:numPr>
        <w:rPr>
          <w:rFonts w:cstheme="minorHAnsi"/>
        </w:rPr>
      </w:pPr>
      <w:r w:rsidRPr="0030485A">
        <w:rPr>
          <w:rFonts w:cstheme="minorHAnsi"/>
        </w:rPr>
        <w:t>Coordination with partners including but not limited to trainings, resources, and collaborations</w:t>
      </w:r>
    </w:p>
    <w:p w14:paraId="6C566875" w14:textId="77777777" w:rsidR="00FF5F05" w:rsidRDefault="00FF5F05" w:rsidP="00263000">
      <w:pPr>
        <w:pStyle w:val="ListParagraph"/>
        <w:numPr>
          <w:ilvl w:val="1"/>
          <w:numId w:val="4"/>
        </w:numPr>
        <w:rPr>
          <w:rFonts w:cstheme="minorHAnsi"/>
        </w:rPr>
      </w:pPr>
      <w:r>
        <w:rPr>
          <w:rFonts w:cstheme="minorHAnsi"/>
        </w:rPr>
        <w:t>How the project meets community needs in its service area</w:t>
      </w:r>
    </w:p>
    <w:p w14:paraId="5BE8A2D1" w14:textId="77777777" w:rsidR="00CD3EE6" w:rsidRPr="00CD3EE6" w:rsidRDefault="00CD3EE6" w:rsidP="00CD3EE6">
      <w:pPr>
        <w:pStyle w:val="ListParagraph"/>
        <w:ind w:left="360"/>
        <w:rPr>
          <w:rFonts w:cstheme="minorHAnsi"/>
          <w:b/>
        </w:rPr>
      </w:pPr>
    </w:p>
    <w:p w14:paraId="0CFDE7C5" w14:textId="51EBBE19" w:rsidR="002E7C1A" w:rsidRPr="002E7C1A" w:rsidRDefault="002E7C1A" w:rsidP="00263000">
      <w:pPr>
        <w:pStyle w:val="ListParagraph"/>
        <w:numPr>
          <w:ilvl w:val="0"/>
          <w:numId w:val="4"/>
        </w:numPr>
        <w:rPr>
          <w:rFonts w:cstheme="minorHAnsi"/>
          <w:b/>
        </w:rPr>
      </w:pPr>
      <w:r>
        <w:rPr>
          <w:rFonts w:cstheme="minorHAnsi"/>
          <w:b/>
        </w:rPr>
        <w:t xml:space="preserve">HMIS: </w:t>
      </w:r>
      <w:r>
        <w:rPr>
          <w:rFonts w:cstheme="minorHAnsi"/>
        </w:rPr>
        <w:t xml:space="preserve">How will you ensure new and current employees attend HMIS user training on an annual basis? How will your project maintain timely data entry and excellent data quality?  </w:t>
      </w:r>
    </w:p>
    <w:p w14:paraId="6653C27B" w14:textId="77777777" w:rsidR="002E7C1A" w:rsidRPr="002E7C1A" w:rsidRDefault="002E7C1A" w:rsidP="002E7C1A">
      <w:pPr>
        <w:pStyle w:val="ListParagraph"/>
        <w:ind w:left="360"/>
        <w:rPr>
          <w:rFonts w:cstheme="minorHAnsi"/>
          <w:b/>
        </w:rPr>
      </w:pPr>
    </w:p>
    <w:p w14:paraId="73430F50" w14:textId="77777777" w:rsidR="004A7ED8" w:rsidRDefault="00BB6B80" w:rsidP="00263000">
      <w:pPr>
        <w:pStyle w:val="ListParagraph"/>
        <w:numPr>
          <w:ilvl w:val="0"/>
          <w:numId w:val="4"/>
        </w:numPr>
        <w:tabs>
          <w:tab w:val="left" w:pos="1080"/>
        </w:tabs>
        <w:spacing w:after="0" w:line="240" w:lineRule="auto"/>
        <w:rPr>
          <w:rFonts w:ascii="Calibri" w:hAnsi="Calibri" w:cs="Calibri"/>
          <w:color w:val="000000"/>
        </w:rPr>
      </w:pPr>
      <w:r w:rsidRPr="00BB6B80">
        <w:rPr>
          <w:rFonts w:ascii="Calibri" w:hAnsi="Calibri" w:cs="Calibri"/>
          <w:b/>
          <w:color w:val="000000"/>
        </w:rPr>
        <w:t>COORDINATED ENTRY PARTICIPATION:</w:t>
      </w:r>
      <w:r w:rsidR="00C019EA">
        <w:rPr>
          <w:rFonts w:ascii="Calibri" w:hAnsi="Calibri" w:cs="Calibri"/>
          <w:color w:val="000000"/>
        </w:rPr>
        <w:t xml:space="preserve"> </w:t>
      </w:r>
      <w:r w:rsidRPr="00E61963">
        <w:rPr>
          <w:rFonts w:ascii="Calibri" w:hAnsi="Calibri" w:cs="Calibri"/>
          <w:color w:val="000000"/>
        </w:rPr>
        <w:t xml:space="preserve">In July 2016, more than 20 </w:t>
      </w:r>
      <w:r w:rsidR="00A97B5B">
        <w:rPr>
          <w:rFonts w:ascii="Calibri" w:hAnsi="Calibri" w:cs="Calibri"/>
          <w:color w:val="000000"/>
        </w:rPr>
        <w:t>CoC partner</w:t>
      </w:r>
      <w:r w:rsidR="00802E9F">
        <w:rPr>
          <w:rFonts w:ascii="Calibri" w:hAnsi="Calibri" w:cs="Calibri"/>
          <w:color w:val="000000"/>
        </w:rPr>
        <w:t>s developed</w:t>
      </w:r>
      <w:r w:rsidRPr="00E61963">
        <w:rPr>
          <w:rFonts w:ascii="Calibri" w:hAnsi="Calibri" w:cs="Calibri"/>
          <w:color w:val="000000"/>
        </w:rPr>
        <w:t xml:space="preserve"> the following performance target</w:t>
      </w:r>
      <w:r w:rsidR="00A97B5B">
        <w:rPr>
          <w:rFonts w:ascii="Calibri" w:hAnsi="Calibri" w:cs="Calibri"/>
          <w:color w:val="000000"/>
        </w:rPr>
        <w:t xml:space="preserve">s for </w:t>
      </w:r>
      <w:r w:rsidR="00802E9F">
        <w:rPr>
          <w:rFonts w:ascii="Calibri" w:hAnsi="Calibri" w:cs="Calibri"/>
          <w:color w:val="000000"/>
        </w:rPr>
        <w:t>a re</w:t>
      </w:r>
      <w:r w:rsidR="00A97B5B">
        <w:rPr>
          <w:rFonts w:ascii="Calibri" w:hAnsi="Calibri" w:cs="Calibri"/>
          <w:color w:val="000000"/>
        </w:rPr>
        <w:t>designed Coordinated Entry System</w:t>
      </w:r>
      <w:r w:rsidRPr="00E61963">
        <w:rPr>
          <w:rFonts w:ascii="Calibri" w:hAnsi="Calibri" w:cs="Calibri"/>
          <w:color w:val="000000"/>
        </w:rPr>
        <w:t xml:space="preserve">. </w:t>
      </w:r>
    </w:p>
    <w:p w14:paraId="1381D960" w14:textId="77777777" w:rsidR="004A7ED8" w:rsidRDefault="004A7ED8" w:rsidP="004A7ED8">
      <w:pPr>
        <w:pStyle w:val="ListParagraph"/>
        <w:tabs>
          <w:tab w:val="left" w:pos="1080"/>
        </w:tabs>
        <w:spacing w:after="0" w:line="240" w:lineRule="auto"/>
        <w:ind w:left="360"/>
        <w:rPr>
          <w:rFonts w:ascii="Calibri" w:hAnsi="Calibri" w:cs="Calibri"/>
          <w:b/>
          <w:color w:val="000000"/>
        </w:rPr>
      </w:pPr>
    </w:p>
    <w:p w14:paraId="0D61D449" w14:textId="25F98D99" w:rsidR="00BB6B80" w:rsidRPr="00E61963" w:rsidRDefault="004A7ED8" w:rsidP="004A7ED8">
      <w:pPr>
        <w:pStyle w:val="ListParagraph"/>
        <w:tabs>
          <w:tab w:val="left" w:pos="1080"/>
        </w:tabs>
        <w:spacing w:after="0" w:line="240" w:lineRule="auto"/>
        <w:ind w:left="360"/>
        <w:rPr>
          <w:rFonts w:ascii="Calibri" w:hAnsi="Calibri" w:cs="Calibri"/>
          <w:color w:val="000000"/>
        </w:rPr>
      </w:pPr>
      <w:r w:rsidRPr="004A7ED8">
        <w:rPr>
          <w:rFonts w:ascii="Calibri" w:hAnsi="Calibri" w:cs="Calibri"/>
          <w:b/>
          <w:color w:val="000000"/>
          <w:highlight w:val="yellow"/>
        </w:rPr>
        <w:t>NEW Projects</w:t>
      </w:r>
      <w:r>
        <w:rPr>
          <w:rFonts w:ascii="Calibri" w:hAnsi="Calibri" w:cs="Calibri"/>
          <w:b/>
          <w:color w:val="000000"/>
        </w:rPr>
        <w:t xml:space="preserve">: </w:t>
      </w:r>
      <w:r w:rsidR="00BB6B80" w:rsidRPr="00E61963">
        <w:rPr>
          <w:rFonts w:ascii="Calibri" w:hAnsi="Calibri" w:cs="Calibri"/>
          <w:color w:val="000000"/>
        </w:rPr>
        <w:t xml:space="preserve">Please describe </w:t>
      </w:r>
      <w:r>
        <w:rPr>
          <w:rFonts w:ascii="Calibri" w:hAnsi="Calibri" w:cs="Calibri"/>
          <w:color w:val="000000"/>
        </w:rPr>
        <w:t>how your program will meet each objective below</w:t>
      </w:r>
      <w:r w:rsidR="00BB6B80" w:rsidRPr="00E61963">
        <w:rPr>
          <w:rFonts w:ascii="Calibri" w:hAnsi="Calibri" w:cs="Calibri"/>
          <w:color w:val="000000"/>
        </w:rPr>
        <w:t>.</w:t>
      </w:r>
    </w:p>
    <w:p w14:paraId="7D19ACF0" w14:textId="129E5921" w:rsidR="00BB6B80" w:rsidRPr="004A7ED8" w:rsidRDefault="004A7ED8" w:rsidP="00BB6B80">
      <w:pPr>
        <w:pStyle w:val="ListParagraph"/>
        <w:tabs>
          <w:tab w:val="left" w:pos="1080"/>
        </w:tabs>
        <w:spacing w:after="0" w:line="240" w:lineRule="auto"/>
        <w:ind w:left="360"/>
        <w:rPr>
          <w:rFonts w:ascii="Calibri" w:hAnsi="Calibri" w:cs="Calibri"/>
          <w:color w:val="000000"/>
        </w:rPr>
      </w:pPr>
      <w:r w:rsidRPr="004A7ED8">
        <w:rPr>
          <w:rFonts w:ascii="Calibri" w:hAnsi="Calibri" w:cs="Calibri"/>
          <w:b/>
          <w:color w:val="000000"/>
          <w:highlight w:val="yellow"/>
        </w:rPr>
        <w:t>RENEWAL Projects:</w:t>
      </w:r>
      <w:r>
        <w:rPr>
          <w:rFonts w:ascii="Calibri" w:hAnsi="Calibri" w:cs="Calibri"/>
          <w:b/>
          <w:color w:val="000000"/>
        </w:rPr>
        <w:t xml:space="preserve"> </w:t>
      </w:r>
      <w:r>
        <w:rPr>
          <w:rFonts w:ascii="Calibri" w:hAnsi="Calibri" w:cs="Calibri"/>
          <w:color w:val="000000"/>
        </w:rPr>
        <w:t xml:space="preserve">Please describe </w:t>
      </w:r>
      <w:r w:rsidR="00E32FA4">
        <w:rPr>
          <w:rFonts w:ascii="Calibri" w:hAnsi="Calibri" w:cs="Calibri"/>
          <w:color w:val="000000"/>
        </w:rPr>
        <w:t xml:space="preserve">your performance to-date on </w:t>
      </w:r>
      <w:r>
        <w:rPr>
          <w:rFonts w:ascii="Calibri" w:hAnsi="Calibri" w:cs="Calibri"/>
          <w:color w:val="000000"/>
        </w:rPr>
        <w:t>how you have met each objective below since the implementation of Coordinated Entry and how you will continue to contribute to the targets below in the coming year.</w:t>
      </w:r>
    </w:p>
    <w:p w14:paraId="3E99AB28" w14:textId="77777777" w:rsidR="004A7ED8" w:rsidRDefault="004A7ED8" w:rsidP="00BB6B80">
      <w:pPr>
        <w:pStyle w:val="ListParagraph"/>
        <w:tabs>
          <w:tab w:val="left" w:pos="1080"/>
        </w:tabs>
        <w:spacing w:after="0" w:line="240" w:lineRule="auto"/>
        <w:ind w:left="360"/>
        <w:rPr>
          <w:rFonts w:ascii="Calibri" w:hAnsi="Calibri" w:cs="Calibri"/>
          <w:b/>
          <w:color w:val="000000"/>
        </w:rPr>
      </w:pPr>
    </w:p>
    <w:p w14:paraId="5D0C6AC6" w14:textId="31C892D0" w:rsidR="00BB6B80" w:rsidRDefault="00BB6B80" w:rsidP="00BB6B80">
      <w:pPr>
        <w:pStyle w:val="ListParagraph"/>
        <w:tabs>
          <w:tab w:val="left" w:pos="1080"/>
        </w:tabs>
        <w:spacing w:after="0" w:line="240" w:lineRule="auto"/>
        <w:ind w:left="360"/>
      </w:pPr>
      <w:r>
        <w:rPr>
          <w:rFonts w:ascii="Calibri" w:hAnsi="Calibri" w:cs="Calibri"/>
          <w:b/>
          <w:color w:val="000000"/>
        </w:rPr>
        <w:t>TX-601 C</w:t>
      </w:r>
      <w:r w:rsidR="00A97B5B">
        <w:rPr>
          <w:rFonts w:ascii="Calibri" w:hAnsi="Calibri" w:cs="Calibri"/>
          <w:b/>
          <w:color w:val="000000"/>
        </w:rPr>
        <w:t xml:space="preserve">oordinated </w:t>
      </w:r>
      <w:r>
        <w:rPr>
          <w:rFonts w:ascii="Calibri" w:hAnsi="Calibri" w:cs="Calibri"/>
          <w:b/>
          <w:color w:val="000000"/>
        </w:rPr>
        <w:t>E</w:t>
      </w:r>
      <w:r w:rsidR="00A97B5B">
        <w:rPr>
          <w:rFonts w:ascii="Calibri" w:hAnsi="Calibri" w:cs="Calibri"/>
          <w:b/>
          <w:color w:val="000000"/>
        </w:rPr>
        <w:t xml:space="preserve">ntry </w:t>
      </w:r>
      <w:r>
        <w:rPr>
          <w:rFonts w:ascii="Calibri" w:hAnsi="Calibri" w:cs="Calibri"/>
          <w:b/>
          <w:color w:val="000000"/>
        </w:rPr>
        <w:t>S</w:t>
      </w:r>
      <w:r w:rsidR="00A97B5B">
        <w:rPr>
          <w:rFonts w:ascii="Calibri" w:hAnsi="Calibri" w:cs="Calibri"/>
          <w:b/>
          <w:color w:val="000000"/>
        </w:rPr>
        <w:t>ystem</w:t>
      </w:r>
      <w:r>
        <w:rPr>
          <w:rFonts w:ascii="Calibri" w:hAnsi="Calibri" w:cs="Calibri"/>
          <w:b/>
          <w:color w:val="000000"/>
        </w:rPr>
        <w:t xml:space="preserve"> Performance Targets:</w:t>
      </w:r>
    </w:p>
    <w:p w14:paraId="406903DF" w14:textId="49B594E2" w:rsidR="00BB6B80" w:rsidRDefault="00BB6B80" w:rsidP="00263000">
      <w:pPr>
        <w:pStyle w:val="ListParagraph"/>
        <w:numPr>
          <w:ilvl w:val="0"/>
          <w:numId w:val="8"/>
        </w:numPr>
        <w:spacing w:after="200" w:line="276" w:lineRule="auto"/>
      </w:pPr>
      <w:r>
        <w:t>100% of CoC &amp; ESG</w:t>
      </w:r>
      <w:r w:rsidR="00904D6A">
        <w:t xml:space="preserve"> </w:t>
      </w:r>
      <w:r>
        <w:t>funded housing providers will partic</w:t>
      </w:r>
      <w:r w:rsidR="00A97B5B">
        <w:t xml:space="preserve">ipate in </w:t>
      </w:r>
      <w:r w:rsidR="00904D6A">
        <w:t xml:space="preserve">the new </w:t>
      </w:r>
      <w:r w:rsidR="00A97B5B">
        <w:t>Coordinated Entry</w:t>
      </w:r>
      <w:r w:rsidR="00904D6A">
        <w:t xml:space="preserve"> System</w:t>
      </w:r>
    </w:p>
    <w:p w14:paraId="17C668F7" w14:textId="006BFBE5" w:rsidR="00BB6B80" w:rsidRDefault="00BB6B80" w:rsidP="00263000">
      <w:pPr>
        <w:pStyle w:val="ListParagraph"/>
        <w:numPr>
          <w:ilvl w:val="0"/>
          <w:numId w:val="8"/>
        </w:numPr>
        <w:spacing w:after="200" w:line="276" w:lineRule="auto"/>
      </w:pPr>
      <w:r>
        <w:t>100% of PSH</w:t>
      </w:r>
      <w:r w:rsidR="00A97B5B">
        <w:t xml:space="preserve"> &amp; RRH new client enrollments will come from</w:t>
      </w:r>
      <w:r w:rsidR="00904D6A">
        <w:t xml:space="preserve"> the new</w:t>
      </w:r>
      <w:r w:rsidR="00A97B5B">
        <w:t xml:space="preserve"> Coordinated Entry</w:t>
      </w:r>
      <w:r w:rsidR="00904D6A">
        <w:t xml:space="preserve"> System</w:t>
      </w:r>
    </w:p>
    <w:p w14:paraId="31B5953C" w14:textId="0A4E8452" w:rsidR="00BB6B80" w:rsidRDefault="00A97B5B" w:rsidP="00263000">
      <w:pPr>
        <w:pStyle w:val="ListParagraph"/>
        <w:numPr>
          <w:ilvl w:val="0"/>
          <w:numId w:val="8"/>
        </w:numPr>
        <w:spacing w:after="200" w:line="276" w:lineRule="auto"/>
      </w:pPr>
      <w:r>
        <w:t xml:space="preserve">90% of Coordinated Entry program </w:t>
      </w:r>
      <w:r w:rsidR="00BB6B80">
        <w:t>referrals must be accepted by housing providers</w:t>
      </w:r>
    </w:p>
    <w:p w14:paraId="5E517A48" w14:textId="642A141D" w:rsidR="00BB6B80" w:rsidRDefault="00BB6B80" w:rsidP="00263000">
      <w:pPr>
        <w:pStyle w:val="ListParagraph"/>
        <w:numPr>
          <w:ilvl w:val="0"/>
          <w:numId w:val="8"/>
        </w:numPr>
        <w:spacing w:after="200" w:line="276" w:lineRule="auto"/>
      </w:pPr>
      <w:r>
        <w:t>The average len</w:t>
      </w:r>
      <w:r w:rsidR="00A97B5B">
        <w:t xml:space="preserve">gth of time between </w:t>
      </w:r>
      <w:r w:rsidR="00904D6A">
        <w:t xml:space="preserve">Coordinated Entry </w:t>
      </w:r>
      <w:r w:rsidR="00A97B5B">
        <w:t>referral and housing</w:t>
      </w:r>
      <w:r>
        <w:t xml:space="preserve"> lease up is 60 days</w:t>
      </w:r>
    </w:p>
    <w:p w14:paraId="603064A0" w14:textId="77777777" w:rsidR="00A86281" w:rsidRDefault="00A86281" w:rsidP="00BB6B80">
      <w:pPr>
        <w:pStyle w:val="ListParagraph"/>
        <w:spacing w:after="200" w:line="276" w:lineRule="auto"/>
        <w:ind w:left="1080"/>
      </w:pPr>
    </w:p>
    <w:p w14:paraId="3FAF2A7F" w14:textId="77777777" w:rsidR="00BB6B80" w:rsidRPr="00BB6B80" w:rsidRDefault="00BB6B80" w:rsidP="00263000">
      <w:pPr>
        <w:pStyle w:val="ListParagraph"/>
        <w:numPr>
          <w:ilvl w:val="0"/>
          <w:numId w:val="4"/>
        </w:numPr>
        <w:spacing w:after="200" w:line="276" w:lineRule="auto"/>
      </w:pPr>
      <w:r w:rsidRPr="00BB6B80">
        <w:rPr>
          <w:rFonts w:ascii="Calibri" w:hAnsi="Calibri" w:cs="Calibri"/>
          <w:b/>
          <w:color w:val="000000"/>
        </w:rPr>
        <w:t>HOUSING FIRST:</w:t>
      </w:r>
      <w:r w:rsidRPr="00BB6B80">
        <w:rPr>
          <w:rFonts w:ascii="Calibri" w:hAnsi="Calibri" w:cs="Calibri"/>
          <w:color w:val="000000"/>
        </w:rPr>
        <w:t xml:space="preserve"> Housing First is a model of housing assistance that prioritizes rapid placement and stabilization in permanent housing that does not have service participation requirements or preconditions (such as sobriety or minimum income threshold).  It is an approach to:  1) quickly and successfully connect individuals and families experiencing homelessness to permanent housing; 2) without barriers to entry, such as sobriety, treatment or service participation requirements; or 3) related preconditions that might lead to the participant’s termination from the project. </w:t>
      </w:r>
    </w:p>
    <w:p w14:paraId="6B349442" w14:textId="0E092454" w:rsidR="00E55331" w:rsidRPr="002E7C1A" w:rsidRDefault="00BB6B80" w:rsidP="00263000">
      <w:pPr>
        <w:pStyle w:val="ListParagraph"/>
        <w:numPr>
          <w:ilvl w:val="1"/>
          <w:numId w:val="4"/>
        </w:numPr>
        <w:spacing w:after="200" w:line="276" w:lineRule="auto"/>
        <w:rPr>
          <w:rFonts w:ascii="Calibri" w:hAnsi="Calibri"/>
        </w:rPr>
      </w:pPr>
      <w:r w:rsidRPr="00E55331">
        <w:rPr>
          <w:rFonts w:ascii="Calibri" w:hAnsi="Calibri"/>
        </w:rPr>
        <w:lastRenderedPageBreak/>
        <w:t>Describe your agency’s experience in operating a successful housing first program, and clearly describe a program design that meets the definition of Housing First as described above</w:t>
      </w:r>
      <w:r w:rsidR="00802E9F" w:rsidRPr="00E55331">
        <w:rPr>
          <w:rFonts w:ascii="Calibri" w:hAnsi="Calibri"/>
        </w:rPr>
        <w:t>.</w:t>
      </w:r>
    </w:p>
    <w:tbl>
      <w:tblPr>
        <w:tblStyle w:val="TableGrid"/>
        <w:tblW w:w="0" w:type="auto"/>
        <w:tblLook w:val="04A0" w:firstRow="1" w:lastRow="0" w:firstColumn="1" w:lastColumn="0" w:noHBand="0" w:noVBand="1"/>
      </w:tblPr>
      <w:tblGrid>
        <w:gridCol w:w="8313"/>
        <w:gridCol w:w="1037"/>
      </w:tblGrid>
      <w:tr w:rsidR="00E55331" w:rsidRPr="001A451A" w14:paraId="239C563C" w14:textId="77777777" w:rsidTr="00B32A4E">
        <w:tc>
          <w:tcPr>
            <w:tcW w:w="8313" w:type="dxa"/>
          </w:tcPr>
          <w:p w14:paraId="5B204835" w14:textId="10DB1828" w:rsidR="00E55331" w:rsidRPr="001A451A" w:rsidRDefault="00E55331" w:rsidP="00B32A4E">
            <w:pPr>
              <w:rPr>
                <w:rFonts w:asciiTheme="minorHAnsi" w:hAnsiTheme="minorHAnsi" w:cstheme="minorHAnsi"/>
                <w:b/>
                <w:sz w:val="22"/>
              </w:rPr>
            </w:pPr>
            <w:r w:rsidRPr="001A451A">
              <w:rPr>
                <w:rFonts w:asciiTheme="minorHAnsi" w:hAnsiTheme="minorHAnsi" w:cstheme="minorHAnsi"/>
                <w:b/>
                <w:sz w:val="22"/>
              </w:rPr>
              <w:t>Check all of the following that apply to your program:</w:t>
            </w:r>
          </w:p>
        </w:tc>
        <w:tc>
          <w:tcPr>
            <w:tcW w:w="1037" w:type="dxa"/>
            <w:vAlign w:val="center"/>
          </w:tcPr>
          <w:p w14:paraId="007F02D5" w14:textId="77777777" w:rsidR="00E55331" w:rsidRPr="001A451A" w:rsidRDefault="00E55331" w:rsidP="00B32A4E">
            <w:pPr>
              <w:jc w:val="center"/>
              <w:rPr>
                <w:rFonts w:asciiTheme="minorHAnsi" w:hAnsiTheme="minorHAnsi" w:cstheme="minorHAnsi"/>
                <w:sz w:val="22"/>
              </w:rPr>
            </w:pPr>
          </w:p>
        </w:tc>
      </w:tr>
      <w:tr w:rsidR="00E55331" w:rsidRPr="001A451A" w14:paraId="114A74B2" w14:textId="77777777" w:rsidTr="00B32A4E">
        <w:tc>
          <w:tcPr>
            <w:tcW w:w="8313" w:type="dxa"/>
          </w:tcPr>
          <w:p w14:paraId="2C287755"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The project moves participants quickly into permanent housing.</w:t>
            </w:r>
          </w:p>
        </w:tc>
        <w:sdt>
          <w:sdtPr>
            <w:rPr>
              <w:rFonts w:cstheme="minorHAnsi"/>
            </w:rPr>
            <w:id w:val="-1933112523"/>
            <w14:checkbox>
              <w14:checked w14:val="0"/>
              <w14:checkedState w14:val="00FC" w14:font="Wingdings"/>
              <w14:uncheckedState w14:val="2610" w14:font="MS Gothic"/>
            </w14:checkbox>
          </w:sdtPr>
          <w:sdtEndPr/>
          <w:sdtContent>
            <w:tc>
              <w:tcPr>
                <w:tcW w:w="1037" w:type="dxa"/>
                <w:vAlign w:val="center"/>
              </w:tcPr>
              <w:p w14:paraId="2776BD57"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68E9DD0A" w14:textId="77777777" w:rsidTr="00B32A4E">
        <w:tc>
          <w:tcPr>
            <w:tcW w:w="9350" w:type="dxa"/>
            <w:gridSpan w:val="2"/>
          </w:tcPr>
          <w:p w14:paraId="706B8C14"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i/>
                <w:sz w:val="22"/>
              </w:rPr>
              <w:t>The project does not screen out participants for:</w:t>
            </w:r>
          </w:p>
        </w:tc>
      </w:tr>
      <w:tr w:rsidR="00E55331" w:rsidRPr="001A451A" w14:paraId="5F5ED95A" w14:textId="77777777" w:rsidTr="00B32A4E">
        <w:tc>
          <w:tcPr>
            <w:tcW w:w="8313" w:type="dxa"/>
          </w:tcPr>
          <w:p w14:paraId="6ED1B98C"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Having little to no income</w:t>
            </w:r>
          </w:p>
        </w:tc>
        <w:sdt>
          <w:sdtPr>
            <w:rPr>
              <w:rFonts w:cstheme="minorHAnsi"/>
            </w:rPr>
            <w:id w:val="-1559619300"/>
            <w14:checkbox>
              <w14:checked w14:val="0"/>
              <w14:checkedState w14:val="00FC" w14:font="Wingdings"/>
              <w14:uncheckedState w14:val="2610" w14:font="MS Gothic"/>
            </w14:checkbox>
          </w:sdtPr>
          <w:sdtEndPr/>
          <w:sdtContent>
            <w:tc>
              <w:tcPr>
                <w:tcW w:w="1037" w:type="dxa"/>
                <w:vAlign w:val="center"/>
              </w:tcPr>
              <w:p w14:paraId="7EC825CB"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1FE5C482" w14:textId="77777777" w:rsidTr="00B32A4E">
        <w:tc>
          <w:tcPr>
            <w:tcW w:w="8313" w:type="dxa"/>
          </w:tcPr>
          <w:p w14:paraId="54C52E3B"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Active or history of substance abuse</w:t>
            </w:r>
          </w:p>
        </w:tc>
        <w:sdt>
          <w:sdtPr>
            <w:rPr>
              <w:rFonts w:cstheme="minorHAnsi"/>
            </w:rPr>
            <w:id w:val="-1658375309"/>
            <w14:checkbox>
              <w14:checked w14:val="0"/>
              <w14:checkedState w14:val="00FC" w14:font="Wingdings"/>
              <w14:uncheckedState w14:val="2610" w14:font="MS Gothic"/>
            </w14:checkbox>
          </w:sdtPr>
          <w:sdtEndPr/>
          <w:sdtContent>
            <w:tc>
              <w:tcPr>
                <w:tcW w:w="1037" w:type="dxa"/>
                <w:vAlign w:val="center"/>
              </w:tcPr>
              <w:p w14:paraId="2B8B73CA"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325D4778" w14:textId="77777777" w:rsidTr="00B32A4E">
        <w:tc>
          <w:tcPr>
            <w:tcW w:w="8313" w:type="dxa"/>
          </w:tcPr>
          <w:p w14:paraId="4CB06493"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Having a criminal record (with the exception of state mandated restrictions)</w:t>
            </w:r>
          </w:p>
        </w:tc>
        <w:sdt>
          <w:sdtPr>
            <w:rPr>
              <w:rFonts w:cstheme="minorHAnsi"/>
            </w:rPr>
            <w:id w:val="-2030787008"/>
            <w14:checkbox>
              <w14:checked w14:val="0"/>
              <w14:checkedState w14:val="00FC" w14:font="Wingdings"/>
              <w14:uncheckedState w14:val="2610" w14:font="MS Gothic"/>
            </w14:checkbox>
          </w:sdtPr>
          <w:sdtEndPr/>
          <w:sdtContent>
            <w:tc>
              <w:tcPr>
                <w:tcW w:w="1037" w:type="dxa"/>
                <w:vAlign w:val="center"/>
              </w:tcPr>
              <w:p w14:paraId="260F41D5"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41780E4E" w14:textId="77777777" w:rsidTr="00B32A4E">
        <w:tc>
          <w:tcPr>
            <w:tcW w:w="8313" w:type="dxa"/>
          </w:tcPr>
          <w:p w14:paraId="3F8B9E2F"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 xml:space="preserve">History of domestic violence </w:t>
            </w:r>
          </w:p>
        </w:tc>
        <w:sdt>
          <w:sdtPr>
            <w:rPr>
              <w:rFonts w:cstheme="minorHAnsi"/>
            </w:rPr>
            <w:id w:val="1515417686"/>
            <w14:checkbox>
              <w14:checked w14:val="0"/>
              <w14:checkedState w14:val="00FC" w14:font="Wingdings"/>
              <w14:uncheckedState w14:val="2610" w14:font="MS Gothic"/>
            </w14:checkbox>
          </w:sdtPr>
          <w:sdtEndPr/>
          <w:sdtContent>
            <w:tc>
              <w:tcPr>
                <w:tcW w:w="1037" w:type="dxa"/>
                <w:vAlign w:val="center"/>
              </w:tcPr>
              <w:p w14:paraId="6A4057E0"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1565B541" w14:textId="77777777" w:rsidTr="00B32A4E">
        <w:tc>
          <w:tcPr>
            <w:tcW w:w="9350" w:type="dxa"/>
            <w:gridSpan w:val="2"/>
          </w:tcPr>
          <w:p w14:paraId="35C9AFB0"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i/>
                <w:sz w:val="22"/>
              </w:rPr>
              <w:t>The project must ensure that participants are not terminated from the program for the following reasons:</w:t>
            </w:r>
          </w:p>
        </w:tc>
      </w:tr>
      <w:tr w:rsidR="00E55331" w:rsidRPr="001A451A" w14:paraId="599053E4" w14:textId="77777777" w:rsidTr="00B32A4E">
        <w:tc>
          <w:tcPr>
            <w:tcW w:w="8313" w:type="dxa"/>
          </w:tcPr>
          <w:p w14:paraId="79E72892"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Failure to participate in supportive services</w:t>
            </w:r>
          </w:p>
        </w:tc>
        <w:sdt>
          <w:sdtPr>
            <w:rPr>
              <w:rFonts w:cstheme="minorHAnsi"/>
            </w:rPr>
            <w:id w:val="-776251789"/>
            <w14:checkbox>
              <w14:checked w14:val="0"/>
              <w14:checkedState w14:val="00FC" w14:font="Wingdings"/>
              <w14:uncheckedState w14:val="2610" w14:font="MS Gothic"/>
            </w14:checkbox>
          </w:sdtPr>
          <w:sdtEndPr/>
          <w:sdtContent>
            <w:tc>
              <w:tcPr>
                <w:tcW w:w="1037" w:type="dxa"/>
                <w:vAlign w:val="center"/>
              </w:tcPr>
              <w:p w14:paraId="340C5E74"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7C615761" w14:textId="77777777" w:rsidTr="00B32A4E">
        <w:tc>
          <w:tcPr>
            <w:tcW w:w="8313" w:type="dxa"/>
          </w:tcPr>
          <w:p w14:paraId="10EF442C"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Failure to make progress on a service plan</w:t>
            </w:r>
          </w:p>
        </w:tc>
        <w:sdt>
          <w:sdtPr>
            <w:rPr>
              <w:rFonts w:cstheme="minorHAnsi"/>
            </w:rPr>
            <w:id w:val="-1085841937"/>
            <w14:checkbox>
              <w14:checked w14:val="0"/>
              <w14:checkedState w14:val="00FC" w14:font="Wingdings"/>
              <w14:uncheckedState w14:val="2610" w14:font="MS Gothic"/>
            </w14:checkbox>
          </w:sdtPr>
          <w:sdtEndPr/>
          <w:sdtContent>
            <w:tc>
              <w:tcPr>
                <w:tcW w:w="1037" w:type="dxa"/>
                <w:vAlign w:val="center"/>
              </w:tcPr>
              <w:p w14:paraId="46170681"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42B54C97" w14:textId="77777777" w:rsidTr="00B32A4E">
        <w:tc>
          <w:tcPr>
            <w:tcW w:w="8313" w:type="dxa"/>
          </w:tcPr>
          <w:p w14:paraId="3D62203F"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Loss of income or failure to improve income</w:t>
            </w:r>
          </w:p>
        </w:tc>
        <w:sdt>
          <w:sdtPr>
            <w:rPr>
              <w:rFonts w:cstheme="minorHAnsi"/>
            </w:rPr>
            <w:id w:val="1265493756"/>
            <w14:checkbox>
              <w14:checked w14:val="0"/>
              <w14:checkedState w14:val="00FC" w14:font="Wingdings"/>
              <w14:uncheckedState w14:val="2610" w14:font="MS Gothic"/>
            </w14:checkbox>
          </w:sdtPr>
          <w:sdtEndPr/>
          <w:sdtContent>
            <w:tc>
              <w:tcPr>
                <w:tcW w:w="1037" w:type="dxa"/>
                <w:vAlign w:val="center"/>
              </w:tcPr>
              <w:p w14:paraId="787BDC09"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4697B602" w14:textId="77777777" w:rsidTr="00B32A4E">
        <w:tc>
          <w:tcPr>
            <w:tcW w:w="8313" w:type="dxa"/>
          </w:tcPr>
          <w:p w14:paraId="4048187E"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Domestic violence</w:t>
            </w:r>
          </w:p>
        </w:tc>
        <w:sdt>
          <w:sdtPr>
            <w:rPr>
              <w:rFonts w:cstheme="minorHAnsi"/>
            </w:rPr>
            <w:id w:val="-1365061314"/>
            <w14:checkbox>
              <w14:checked w14:val="0"/>
              <w14:checkedState w14:val="00FC" w14:font="Wingdings"/>
              <w14:uncheckedState w14:val="2610" w14:font="MS Gothic"/>
            </w14:checkbox>
          </w:sdtPr>
          <w:sdtEndPr/>
          <w:sdtContent>
            <w:tc>
              <w:tcPr>
                <w:tcW w:w="1037" w:type="dxa"/>
                <w:vAlign w:val="center"/>
              </w:tcPr>
              <w:p w14:paraId="28E0793C"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3955F58D" w14:textId="77777777" w:rsidTr="00B32A4E">
        <w:tc>
          <w:tcPr>
            <w:tcW w:w="8313" w:type="dxa"/>
          </w:tcPr>
          <w:p w14:paraId="452E41F1"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Any other activity not covered in a lease agreement typically found in TX-601</w:t>
            </w:r>
          </w:p>
        </w:tc>
        <w:sdt>
          <w:sdtPr>
            <w:rPr>
              <w:rFonts w:cstheme="minorHAnsi"/>
            </w:rPr>
            <w:id w:val="-693457038"/>
            <w14:checkbox>
              <w14:checked w14:val="0"/>
              <w14:checkedState w14:val="00FC" w14:font="Wingdings"/>
              <w14:uncheckedState w14:val="2610" w14:font="MS Gothic"/>
            </w14:checkbox>
          </w:sdtPr>
          <w:sdtEndPr/>
          <w:sdtContent>
            <w:tc>
              <w:tcPr>
                <w:tcW w:w="1037" w:type="dxa"/>
                <w:vAlign w:val="center"/>
              </w:tcPr>
              <w:p w14:paraId="1AA4A4E0"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bl>
    <w:p w14:paraId="698884FE" w14:textId="77777777" w:rsidR="00E55331" w:rsidRPr="00BB6B80" w:rsidRDefault="00E55331" w:rsidP="00A13730">
      <w:pPr>
        <w:spacing w:after="200" w:line="276" w:lineRule="auto"/>
        <w:ind w:left="360"/>
      </w:pPr>
    </w:p>
    <w:p w14:paraId="4397D0A9" w14:textId="4016FAD8" w:rsidR="00EB258E" w:rsidRDefault="00BB6B80" w:rsidP="00263000">
      <w:pPr>
        <w:pStyle w:val="ListParagraph"/>
        <w:numPr>
          <w:ilvl w:val="0"/>
          <w:numId w:val="4"/>
        </w:numPr>
        <w:tabs>
          <w:tab w:val="left" w:pos="1080"/>
        </w:tabs>
        <w:spacing w:after="0" w:line="240" w:lineRule="auto"/>
        <w:rPr>
          <w:rFonts w:ascii="Calibri" w:hAnsi="Calibri" w:cs="Calibri"/>
          <w:color w:val="000000"/>
        </w:rPr>
      </w:pPr>
      <w:r w:rsidRPr="00422620">
        <w:rPr>
          <w:rFonts w:ascii="Calibri" w:hAnsi="Calibri" w:cs="Calibri"/>
          <w:b/>
          <w:caps/>
          <w:color w:val="000000"/>
        </w:rPr>
        <w:t>Educational Access</w:t>
      </w:r>
      <w:r w:rsidR="00625F06">
        <w:rPr>
          <w:rFonts w:ascii="Calibri" w:hAnsi="Calibri" w:cs="Calibri"/>
          <w:b/>
          <w:caps/>
          <w:color w:val="000000"/>
        </w:rPr>
        <w:t>/services</w:t>
      </w:r>
      <w:r>
        <w:rPr>
          <w:rFonts w:ascii="Calibri" w:hAnsi="Calibri" w:cs="Calibri"/>
          <w:b/>
          <w:caps/>
          <w:color w:val="000000"/>
        </w:rPr>
        <w:t>:</w:t>
      </w:r>
      <w:r>
        <w:rPr>
          <w:rFonts w:ascii="Calibri" w:hAnsi="Calibri" w:cs="Calibri"/>
          <w:color w:val="000000"/>
        </w:rPr>
        <w:t xml:space="preserve"> </w:t>
      </w:r>
      <w:r w:rsidR="00904D6A">
        <w:rPr>
          <w:rFonts w:ascii="Calibri" w:hAnsi="Calibri" w:cs="Calibri"/>
          <w:color w:val="000000"/>
        </w:rPr>
        <w:t xml:space="preserve"> </w:t>
      </w:r>
    </w:p>
    <w:p w14:paraId="699343F4" w14:textId="77777777" w:rsidR="00625F06" w:rsidRDefault="00625F06" w:rsidP="00263000">
      <w:pPr>
        <w:pStyle w:val="ListParagraph"/>
        <w:numPr>
          <w:ilvl w:val="1"/>
          <w:numId w:val="4"/>
        </w:numPr>
        <w:tabs>
          <w:tab w:val="left" w:pos="1080"/>
        </w:tabs>
        <w:spacing w:after="0" w:line="240" w:lineRule="auto"/>
        <w:rPr>
          <w:rFonts w:ascii="Calibri" w:hAnsi="Calibri" w:cs="Calibri"/>
          <w:color w:val="000000"/>
        </w:rPr>
      </w:pPr>
      <w:r>
        <w:rPr>
          <w:rFonts w:ascii="Calibri" w:hAnsi="Calibri" w:cs="Calibri"/>
          <w:color w:val="000000"/>
        </w:rPr>
        <w:t xml:space="preserve">Indicate </w:t>
      </w:r>
      <w:r w:rsidRPr="00625F06">
        <w:rPr>
          <w:rFonts w:ascii="Calibri" w:hAnsi="Calibri" w:cs="Calibri"/>
          <w:color w:val="000000"/>
        </w:rPr>
        <w:t>the policies and procedures, if any, that have been adopted to inform individuals and families who become homeless of their eligibility for educational services.</w:t>
      </w:r>
    </w:p>
    <w:p w14:paraId="58E6C8C1" w14:textId="537FD174" w:rsidR="00E55331" w:rsidRPr="006D5800" w:rsidRDefault="00E55331" w:rsidP="00263000">
      <w:pPr>
        <w:pStyle w:val="ListParagraph"/>
        <w:numPr>
          <w:ilvl w:val="1"/>
          <w:numId w:val="4"/>
        </w:numPr>
        <w:tabs>
          <w:tab w:val="left" w:pos="1080"/>
        </w:tabs>
        <w:spacing w:after="0" w:line="240" w:lineRule="auto"/>
        <w:rPr>
          <w:rFonts w:ascii="Calibri" w:hAnsi="Calibri" w:cs="Calibri"/>
          <w:color w:val="000000"/>
        </w:rPr>
      </w:pPr>
      <w:r w:rsidRPr="006D5800">
        <w:rPr>
          <w:rFonts w:ascii="Calibri" w:hAnsi="Calibri" w:cs="Calibri"/>
          <w:color w:val="000000"/>
        </w:rPr>
        <w:t xml:space="preserve">Does the </w:t>
      </w:r>
      <w:r w:rsidR="006D5800">
        <w:rPr>
          <w:rFonts w:ascii="Calibri" w:hAnsi="Calibri" w:cs="Calibri"/>
          <w:color w:val="000000"/>
        </w:rPr>
        <w:t>agency</w:t>
      </w:r>
      <w:r w:rsidRPr="006D5800">
        <w:rPr>
          <w:rFonts w:ascii="Calibri" w:hAnsi="Calibri" w:cs="Calibri"/>
          <w:color w:val="000000"/>
        </w:rPr>
        <w:t xml:space="preserve"> have any written formal agreements, MOU/MOAs or partnerships with one or more providers of early childhood services and supports?  </w:t>
      </w:r>
      <w:r w:rsidR="006D5800">
        <w:rPr>
          <w:rFonts w:ascii="Calibri" w:hAnsi="Calibri" w:cs="Calibri"/>
          <w:color w:val="000000"/>
        </w:rPr>
        <w:t>Indicate</w:t>
      </w:r>
      <w:r w:rsidRPr="006D5800">
        <w:rPr>
          <w:rFonts w:ascii="Calibri" w:hAnsi="Calibri" w:cs="Calibri"/>
          <w:color w:val="000000"/>
        </w:rPr>
        <w:t xml:space="preserve"> “Yes” or “No”.</w:t>
      </w:r>
    </w:p>
    <w:tbl>
      <w:tblPr>
        <w:tblStyle w:val="TableGrid"/>
        <w:tblW w:w="7735" w:type="dxa"/>
        <w:tblInd w:w="1440" w:type="dxa"/>
        <w:tblLook w:val="04A0" w:firstRow="1" w:lastRow="0" w:firstColumn="1" w:lastColumn="0" w:noHBand="0" w:noVBand="1"/>
      </w:tblPr>
      <w:tblGrid>
        <w:gridCol w:w="3415"/>
        <w:gridCol w:w="1620"/>
        <w:gridCol w:w="2700"/>
      </w:tblGrid>
      <w:tr w:rsidR="006D5800" w14:paraId="22C98B5A" w14:textId="77777777" w:rsidTr="00076D6A">
        <w:tc>
          <w:tcPr>
            <w:tcW w:w="3415" w:type="dxa"/>
            <w:shd w:val="clear" w:color="auto" w:fill="D9D9D9" w:themeFill="background1" w:themeFillShade="D9"/>
          </w:tcPr>
          <w:p w14:paraId="7B49EB73" w14:textId="77777777" w:rsidR="006D5800" w:rsidRDefault="006D5800" w:rsidP="006D5800">
            <w:pPr>
              <w:pStyle w:val="ListParagraph"/>
              <w:tabs>
                <w:tab w:val="left" w:pos="1080"/>
              </w:tabs>
              <w:ind w:left="0"/>
              <w:rPr>
                <w:rFonts w:ascii="Calibri" w:hAnsi="Calibri" w:cs="Calibri"/>
                <w:color w:val="000000"/>
              </w:rPr>
            </w:pPr>
          </w:p>
        </w:tc>
        <w:tc>
          <w:tcPr>
            <w:tcW w:w="1620" w:type="dxa"/>
            <w:shd w:val="clear" w:color="auto" w:fill="D9D9D9" w:themeFill="background1" w:themeFillShade="D9"/>
          </w:tcPr>
          <w:p w14:paraId="23FC87BA" w14:textId="02E4D6BF" w:rsidR="006D5800" w:rsidRPr="00CC2A6E" w:rsidRDefault="006D5800" w:rsidP="00CC2A6E">
            <w:pPr>
              <w:pStyle w:val="ListParagraph"/>
              <w:tabs>
                <w:tab w:val="left" w:pos="1080"/>
              </w:tabs>
              <w:ind w:left="0"/>
              <w:jc w:val="center"/>
              <w:rPr>
                <w:rFonts w:ascii="Calibri" w:hAnsi="Calibri" w:cs="Calibri"/>
                <w:b/>
                <w:color w:val="000000"/>
                <w:sz w:val="22"/>
              </w:rPr>
            </w:pPr>
            <w:r w:rsidRPr="00CC2A6E">
              <w:rPr>
                <w:rFonts w:ascii="Calibri" w:hAnsi="Calibri" w:cs="Calibri"/>
                <w:b/>
                <w:color w:val="000000"/>
                <w:sz w:val="22"/>
              </w:rPr>
              <w:t>MOU/MOA</w:t>
            </w:r>
          </w:p>
        </w:tc>
        <w:tc>
          <w:tcPr>
            <w:tcW w:w="2700" w:type="dxa"/>
            <w:shd w:val="clear" w:color="auto" w:fill="D9D9D9" w:themeFill="background1" w:themeFillShade="D9"/>
          </w:tcPr>
          <w:p w14:paraId="5DDA8267" w14:textId="52EEAE13" w:rsidR="006D5800" w:rsidRPr="00CC2A6E" w:rsidRDefault="006D5800" w:rsidP="00CC2A6E">
            <w:pPr>
              <w:pStyle w:val="ListParagraph"/>
              <w:tabs>
                <w:tab w:val="left" w:pos="1080"/>
              </w:tabs>
              <w:ind w:left="0"/>
              <w:jc w:val="center"/>
              <w:rPr>
                <w:rFonts w:ascii="Calibri" w:hAnsi="Calibri" w:cs="Calibri"/>
                <w:b/>
                <w:color w:val="000000"/>
                <w:sz w:val="22"/>
              </w:rPr>
            </w:pPr>
            <w:r w:rsidRPr="00CC2A6E">
              <w:rPr>
                <w:rFonts w:ascii="Calibri" w:hAnsi="Calibri" w:cs="Calibri"/>
                <w:b/>
                <w:color w:val="000000"/>
                <w:sz w:val="22"/>
              </w:rPr>
              <w:t>Other Formal Agreement</w:t>
            </w:r>
          </w:p>
        </w:tc>
      </w:tr>
      <w:tr w:rsidR="006D5800" w14:paraId="1E4031CA" w14:textId="77777777" w:rsidTr="00076D6A">
        <w:tc>
          <w:tcPr>
            <w:tcW w:w="3415" w:type="dxa"/>
          </w:tcPr>
          <w:p w14:paraId="28F3BEAF" w14:textId="7C5FCD27" w:rsidR="006D5800" w:rsidRPr="00CC2A6E" w:rsidRDefault="006D5800" w:rsidP="006D5800">
            <w:pPr>
              <w:pStyle w:val="ListParagraph"/>
              <w:tabs>
                <w:tab w:val="left" w:pos="1080"/>
              </w:tabs>
              <w:ind w:left="0"/>
              <w:rPr>
                <w:rFonts w:ascii="Calibri" w:hAnsi="Calibri" w:cs="Calibri"/>
                <w:color w:val="000000"/>
                <w:sz w:val="22"/>
              </w:rPr>
            </w:pPr>
            <w:r w:rsidRPr="00CC2A6E">
              <w:rPr>
                <w:rFonts w:ascii="Calibri" w:hAnsi="Calibri" w:cs="Calibri"/>
                <w:color w:val="000000"/>
                <w:sz w:val="22"/>
              </w:rPr>
              <w:t>Early Childhood Providers</w:t>
            </w:r>
          </w:p>
        </w:tc>
        <w:tc>
          <w:tcPr>
            <w:tcW w:w="1620" w:type="dxa"/>
          </w:tcPr>
          <w:p w14:paraId="6B356582"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29E701E3" w14:textId="29EFAFBB" w:rsidR="006D5800" w:rsidRDefault="006D5800" w:rsidP="00E55331">
            <w:pPr>
              <w:pStyle w:val="ListParagraph"/>
              <w:tabs>
                <w:tab w:val="left" w:pos="1080"/>
              </w:tabs>
              <w:ind w:left="0"/>
              <w:rPr>
                <w:rFonts w:ascii="Calibri" w:hAnsi="Calibri" w:cs="Calibri"/>
                <w:color w:val="000000"/>
              </w:rPr>
            </w:pPr>
          </w:p>
        </w:tc>
      </w:tr>
      <w:tr w:rsidR="006D5800" w14:paraId="02318A60" w14:textId="77777777" w:rsidTr="00076D6A">
        <w:tc>
          <w:tcPr>
            <w:tcW w:w="3415" w:type="dxa"/>
          </w:tcPr>
          <w:p w14:paraId="1FC2E16F" w14:textId="2F4676EB"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Head Start</w:t>
            </w:r>
          </w:p>
        </w:tc>
        <w:tc>
          <w:tcPr>
            <w:tcW w:w="1620" w:type="dxa"/>
          </w:tcPr>
          <w:p w14:paraId="3992A1C3"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124F2B01" w14:textId="7A841E7D" w:rsidR="006D5800" w:rsidRDefault="006D5800" w:rsidP="00E55331">
            <w:pPr>
              <w:pStyle w:val="ListParagraph"/>
              <w:tabs>
                <w:tab w:val="left" w:pos="1080"/>
              </w:tabs>
              <w:ind w:left="0"/>
              <w:rPr>
                <w:rFonts w:ascii="Calibri" w:hAnsi="Calibri" w:cs="Calibri"/>
                <w:color w:val="000000"/>
              </w:rPr>
            </w:pPr>
          </w:p>
        </w:tc>
      </w:tr>
      <w:tr w:rsidR="006D5800" w14:paraId="3882F640" w14:textId="77777777" w:rsidTr="00076D6A">
        <w:tc>
          <w:tcPr>
            <w:tcW w:w="3415" w:type="dxa"/>
          </w:tcPr>
          <w:p w14:paraId="41964384" w14:textId="2A911E64"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Early Head Start</w:t>
            </w:r>
          </w:p>
        </w:tc>
        <w:tc>
          <w:tcPr>
            <w:tcW w:w="1620" w:type="dxa"/>
          </w:tcPr>
          <w:p w14:paraId="4CF90DCB"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3CA8F31A" w14:textId="49549586" w:rsidR="006D5800" w:rsidRDefault="006D5800" w:rsidP="00E55331">
            <w:pPr>
              <w:pStyle w:val="ListParagraph"/>
              <w:tabs>
                <w:tab w:val="left" w:pos="1080"/>
              </w:tabs>
              <w:ind w:left="0"/>
              <w:rPr>
                <w:rFonts w:ascii="Calibri" w:hAnsi="Calibri" w:cs="Calibri"/>
                <w:color w:val="000000"/>
              </w:rPr>
            </w:pPr>
          </w:p>
        </w:tc>
      </w:tr>
      <w:tr w:rsidR="006D5800" w14:paraId="260557A3" w14:textId="77777777" w:rsidTr="00076D6A">
        <w:tc>
          <w:tcPr>
            <w:tcW w:w="3415" w:type="dxa"/>
          </w:tcPr>
          <w:p w14:paraId="132DCBDF" w14:textId="4594A8F0"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Child Care and Development Fund</w:t>
            </w:r>
          </w:p>
        </w:tc>
        <w:tc>
          <w:tcPr>
            <w:tcW w:w="1620" w:type="dxa"/>
          </w:tcPr>
          <w:p w14:paraId="6ABE69D0"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5EF2DC96" w14:textId="099315F7" w:rsidR="006D5800" w:rsidRDefault="006D5800" w:rsidP="00E55331">
            <w:pPr>
              <w:pStyle w:val="ListParagraph"/>
              <w:tabs>
                <w:tab w:val="left" w:pos="1080"/>
              </w:tabs>
              <w:ind w:left="0"/>
              <w:rPr>
                <w:rFonts w:ascii="Calibri" w:hAnsi="Calibri" w:cs="Calibri"/>
                <w:color w:val="000000"/>
              </w:rPr>
            </w:pPr>
          </w:p>
        </w:tc>
      </w:tr>
      <w:tr w:rsidR="006D5800" w14:paraId="324E5452" w14:textId="77777777" w:rsidTr="00076D6A">
        <w:tc>
          <w:tcPr>
            <w:tcW w:w="3415" w:type="dxa"/>
          </w:tcPr>
          <w:p w14:paraId="35FFC655" w14:textId="1EEC0CC9"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Federal Home Visiting Program</w:t>
            </w:r>
          </w:p>
        </w:tc>
        <w:tc>
          <w:tcPr>
            <w:tcW w:w="1620" w:type="dxa"/>
          </w:tcPr>
          <w:p w14:paraId="3F9523CB"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3068749C" w14:textId="25EE3C89" w:rsidR="006D5800" w:rsidRDefault="006D5800" w:rsidP="00E55331">
            <w:pPr>
              <w:pStyle w:val="ListParagraph"/>
              <w:tabs>
                <w:tab w:val="left" w:pos="1080"/>
              </w:tabs>
              <w:ind w:left="0"/>
              <w:rPr>
                <w:rFonts w:ascii="Calibri" w:hAnsi="Calibri" w:cs="Calibri"/>
                <w:color w:val="000000"/>
              </w:rPr>
            </w:pPr>
          </w:p>
        </w:tc>
      </w:tr>
      <w:tr w:rsidR="006D5800" w14:paraId="54F9D095" w14:textId="77777777" w:rsidTr="00076D6A">
        <w:tc>
          <w:tcPr>
            <w:tcW w:w="3415" w:type="dxa"/>
          </w:tcPr>
          <w:p w14:paraId="0205AADB" w14:textId="53EA356E"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Healthy Start</w:t>
            </w:r>
          </w:p>
        </w:tc>
        <w:tc>
          <w:tcPr>
            <w:tcW w:w="1620" w:type="dxa"/>
          </w:tcPr>
          <w:p w14:paraId="09FD58AF"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2E78379A" w14:textId="578AFC49" w:rsidR="006D5800" w:rsidRDefault="006D5800" w:rsidP="00E55331">
            <w:pPr>
              <w:pStyle w:val="ListParagraph"/>
              <w:tabs>
                <w:tab w:val="left" w:pos="1080"/>
              </w:tabs>
              <w:ind w:left="0"/>
              <w:rPr>
                <w:rFonts w:ascii="Calibri" w:hAnsi="Calibri" w:cs="Calibri"/>
                <w:color w:val="000000"/>
              </w:rPr>
            </w:pPr>
          </w:p>
        </w:tc>
      </w:tr>
      <w:tr w:rsidR="006D5800" w14:paraId="1BBE9A78" w14:textId="77777777" w:rsidTr="00076D6A">
        <w:tc>
          <w:tcPr>
            <w:tcW w:w="3415" w:type="dxa"/>
          </w:tcPr>
          <w:p w14:paraId="0EC3D978" w14:textId="744DEC7B"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Public Pre-K</w:t>
            </w:r>
          </w:p>
        </w:tc>
        <w:tc>
          <w:tcPr>
            <w:tcW w:w="1620" w:type="dxa"/>
          </w:tcPr>
          <w:p w14:paraId="4BAA19B8"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0A7A954E" w14:textId="573FF515" w:rsidR="006D5800" w:rsidRDefault="006D5800" w:rsidP="00E55331">
            <w:pPr>
              <w:pStyle w:val="ListParagraph"/>
              <w:tabs>
                <w:tab w:val="left" w:pos="1080"/>
              </w:tabs>
              <w:ind w:left="0"/>
              <w:rPr>
                <w:rFonts w:ascii="Calibri" w:hAnsi="Calibri" w:cs="Calibri"/>
                <w:color w:val="000000"/>
              </w:rPr>
            </w:pPr>
          </w:p>
        </w:tc>
      </w:tr>
      <w:tr w:rsidR="006D5800" w14:paraId="4C2203FC" w14:textId="77777777" w:rsidTr="00076D6A">
        <w:tc>
          <w:tcPr>
            <w:tcW w:w="3415" w:type="dxa"/>
          </w:tcPr>
          <w:p w14:paraId="5F7A810B" w14:textId="35AE6B3D"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Birth to 3</w:t>
            </w:r>
          </w:p>
        </w:tc>
        <w:tc>
          <w:tcPr>
            <w:tcW w:w="1620" w:type="dxa"/>
          </w:tcPr>
          <w:p w14:paraId="79B55EEE"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3E07CBCB" w14:textId="77777777" w:rsidR="006D5800" w:rsidRDefault="006D5800" w:rsidP="00E55331">
            <w:pPr>
              <w:pStyle w:val="ListParagraph"/>
              <w:tabs>
                <w:tab w:val="left" w:pos="1080"/>
              </w:tabs>
              <w:ind w:left="0"/>
              <w:rPr>
                <w:rFonts w:ascii="Calibri" w:hAnsi="Calibri" w:cs="Calibri"/>
                <w:color w:val="000000"/>
              </w:rPr>
            </w:pPr>
          </w:p>
        </w:tc>
      </w:tr>
      <w:tr w:rsidR="006D5800" w14:paraId="008ECDA1" w14:textId="77777777" w:rsidTr="00076D6A">
        <w:tc>
          <w:tcPr>
            <w:tcW w:w="3415" w:type="dxa"/>
          </w:tcPr>
          <w:p w14:paraId="6BDFC17F" w14:textId="7A66D827"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Tribal Home Vis</w:t>
            </w:r>
            <w:r w:rsidR="00CC2A6E">
              <w:rPr>
                <w:rFonts w:ascii="Calibri" w:hAnsi="Calibri" w:cs="Calibri"/>
                <w:color w:val="000000"/>
                <w:sz w:val="22"/>
              </w:rPr>
              <w:t>i</w:t>
            </w:r>
            <w:r w:rsidRPr="00CC2A6E">
              <w:rPr>
                <w:rFonts w:ascii="Calibri" w:hAnsi="Calibri" w:cs="Calibri"/>
                <w:color w:val="000000"/>
                <w:sz w:val="22"/>
              </w:rPr>
              <w:t>ting Program</w:t>
            </w:r>
          </w:p>
        </w:tc>
        <w:tc>
          <w:tcPr>
            <w:tcW w:w="1620" w:type="dxa"/>
          </w:tcPr>
          <w:p w14:paraId="020F0DBE"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168ED505" w14:textId="77777777" w:rsidR="006D5800" w:rsidRDefault="006D5800" w:rsidP="00E55331">
            <w:pPr>
              <w:pStyle w:val="ListParagraph"/>
              <w:tabs>
                <w:tab w:val="left" w:pos="1080"/>
              </w:tabs>
              <w:ind w:left="0"/>
              <w:rPr>
                <w:rFonts w:ascii="Calibri" w:hAnsi="Calibri" w:cs="Calibri"/>
                <w:color w:val="000000"/>
              </w:rPr>
            </w:pPr>
          </w:p>
        </w:tc>
      </w:tr>
      <w:tr w:rsidR="006D5800" w14:paraId="55133FCB" w14:textId="77777777" w:rsidTr="00076D6A">
        <w:tc>
          <w:tcPr>
            <w:tcW w:w="3415" w:type="dxa"/>
          </w:tcPr>
          <w:p w14:paraId="03D89315" w14:textId="4A9579F3" w:rsidR="006D5800" w:rsidRPr="00CC2A6E" w:rsidRDefault="006D5800" w:rsidP="006D5800">
            <w:pPr>
              <w:tabs>
                <w:tab w:val="left" w:pos="1080"/>
              </w:tabs>
              <w:rPr>
                <w:rFonts w:ascii="Calibri" w:hAnsi="Calibri" w:cs="Calibri"/>
                <w:color w:val="000000"/>
                <w:sz w:val="22"/>
              </w:rPr>
            </w:pPr>
            <w:r w:rsidRPr="00CC2A6E">
              <w:rPr>
                <w:rFonts w:ascii="Calibri" w:hAnsi="Calibri" w:cs="Calibri"/>
                <w:color w:val="000000"/>
                <w:sz w:val="22"/>
              </w:rPr>
              <w:t>Other: (limit 50 characters)</w:t>
            </w:r>
          </w:p>
        </w:tc>
        <w:tc>
          <w:tcPr>
            <w:tcW w:w="1620" w:type="dxa"/>
          </w:tcPr>
          <w:p w14:paraId="268F4115" w14:textId="77777777" w:rsidR="006D5800" w:rsidRDefault="006D5800" w:rsidP="00E55331">
            <w:pPr>
              <w:pStyle w:val="ListParagraph"/>
              <w:tabs>
                <w:tab w:val="left" w:pos="1080"/>
              </w:tabs>
              <w:ind w:left="0"/>
              <w:rPr>
                <w:rFonts w:ascii="Calibri" w:hAnsi="Calibri" w:cs="Calibri"/>
                <w:color w:val="000000"/>
              </w:rPr>
            </w:pPr>
          </w:p>
        </w:tc>
        <w:tc>
          <w:tcPr>
            <w:tcW w:w="2700" w:type="dxa"/>
          </w:tcPr>
          <w:p w14:paraId="60C0874B" w14:textId="77777777" w:rsidR="006D5800" w:rsidRDefault="006D5800" w:rsidP="00E55331">
            <w:pPr>
              <w:pStyle w:val="ListParagraph"/>
              <w:tabs>
                <w:tab w:val="left" w:pos="1080"/>
              </w:tabs>
              <w:ind w:left="0"/>
              <w:rPr>
                <w:rFonts w:ascii="Calibri" w:hAnsi="Calibri" w:cs="Calibri"/>
                <w:color w:val="000000"/>
              </w:rPr>
            </w:pPr>
          </w:p>
        </w:tc>
      </w:tr>
    </w:tbl>
    <w:p w14:paraId="4A2C20FA" w14:textId="77777777" w:rsidR="00BB6B80" w:rsidRPr="006F29A8" w:rsidRDefault="00BB6B80" w:rsidP="00D81050">
      <w:pPr>
        <w:pStyle w:val="ListParagraph"/>
        <w:autoSpaceDE w:val="0"/>
        <w:autoSpaceDN w:val="0"/>
        <w:spacing w:after="0" w:line="240" w:lineRule="auto"/>
        <w:ind w:left="1440"/>
      </w:pPr>
    </w:p>
    <w:p w14:paraId="6CC6D2FD" w14:textId="139CD09C" w:rsidR="00BB6B80" w:rsidRDefault="00BB6B80" w:rsidP="00263000">
      <w:pPr>
        <w:pStyle w:val="ListParagraph"/>
        <w:numPr>
          <w:ilvl w:val="0"/>
          <w:numId w:val="4"/>
        </w:numPr>
        <w:autoSpaceDE w:val="0"/>
        <w:autoSpaceDN w:val="0"/>
        <w:spacing w:after="0" w:line="240" w:lineRule="auto"/>
      </w:pPr>
      <w:r w:rsidRPr="00DE752C">
        <w:rPr>
          <w:b/>
        </w:rPr>
        <w:t>MAINSTREAM BENEFITS:</w:t>
      </w:r>
      <w:r>
        <w:t xml:space="preserve"> </w:t>
      </w:r>
    </w:p>
    <w:p w14:paraId="6729B40B" w14:textId="2B61C214" w:rsidR="00BB6B80" w:rsidRPr="00BB6B80" w:rsidRDefault="00BB6B80" w:rsidP="00263000">
      <w:pPr>
        <w:pStyle w:val="ListParagraph"/>
        <w:numPr>
          <w:ilvl w:val="1"/>
          <w:numId w:val="4"/>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How does your agency</w:t>
      </w:r>
      <w:r w:rsidRPr="00BB6B80">
        <w:rPr>
          <w:rFonts w:ascii="Segoe UI" w:hAnsi="Segoe UI" w:cs="Segoe UI"/>
          <w:color w:val="000000"/>
          <w:sz w:val="20"/>
          <w:szCs w:val="20"/>
        </w:rPr>
        <w:t xml:space="preserve"> systematically provide information to staff about mainstream benefits, including up-to-date resources on eligibility and program changes that can affect homeless clients?</w:t>
      </w:r>
    </w:p>
    <w:p w14:paraId="05293A55" w14:textId="77777777" w:rsidR="00BB6B80" w:rsidRDefault="00BB6B80" w:rsidP="00263000">
      <w:pPr>
        <w:pStyle w:val="ListParagraph"/>
        <w:numPr>
          <w:ilvl w:val="1"/>
          <w:numId w:val="4"/>
        </w:numPr>
        <w:autoSpaceDE w:val="0"/>
        <w:autoSpaceDN w:val="0"/>
        <w:spacing w:after="0" w:line="240" w:lineRule="auto"/>
      </w:pPr>
      <w:r w:rsidRPr="00A273DC">
        <w:t xml:space="preserve">What are the primary ways </w:t>
      </w:r>
      <w:r>
        <w:t>your agency</w:t>
      </w:r>
      <w:r w:rsidRPr="00A273DC">
        <w:t xml:space="preserve"> ensures that program participants with health insurance are able to effectively utilize the healthcare benefits available to them?</w:t>
      </w:r>
    </w:p>
    <w:p w14:paraId="35E42A5D" w14:textId="6374DB67" w:rsidR="00E74292" w:rsidRPr="00BB6B80" w:rsidRDefault="00BB6B80" w:rsidP="00263000">
      <w:pPr>
        <w:pStyle w:val="ListParagraph"/>
        <w:numPr>
          <w:ilvl w:val="1"/>
          <w:numId w:val="4"/>
        </w:numPr>
        <w:autoSpaceDE w:val="0"/>
        <w:autoSpaceDN w:val="0"/>
        <w:spacing w:after="0" w:line="240" w:lineRule="auto"/>
      </w:pPr>
      <w:r w:rsidRPr="00BB6B80">
        <w:rPr>
          <w:rFonts w:ascii="Segoe UI" w:hAnsi="Segoe UI" w:cs="Segoe UI"/>
          <w:color w:val="000000"/>
          <w:sz w:val="20"/>
          <w:szCs w:val="20"/>
        </w:rPr>
        <w:t xml:space="preserve">List the organizations (public, private, non-profit and other) that you collaborate with to facilitate health insurance enrollment, (e.g., </w:t>
      </w:r>
      <w:r w:rsidR="00625F06" w:rsidRPr="00625F06">
        <w:rPr>
          <w:rFonts w:ascii="Segoe UI" w:hAnsi="Segoe UI" w:cs="Segoe UI"/>
          <w:color w:val="000000"/>
          <w:sz w:val="20"/>
          <w:szCs w:val="20"/>
        </w:rPr>
        <w:t xml:space="preserve">State or Federal benefits, </w:t>
      </w:r>
      <w:r w:rsidR="005775A0">
        <w:rPr>
          <w:rFonts w:ascii="Segoe UI" w:hAnsi="Segoe UI" w:cs="Segoe UI"/>
          <w:color w:val="000000"/>
          <w:sz w:val="20"/>
          <w:szCs w:val="20"/>
        </w:rPr>
        <w:t xml:space="preserve">Private Insurers, </w:t>
      </w:r>
      <w:r w:rsidR="005775A0">
        <w:rPr>
          <w:rFonts w:ascii="Segoe UI" w:hAnsi="Segoe UI" w:cs="Segoe UI"/>
          <w:color w:val="000000"/>
          <w:sz w:val="20"/>
          <w:szCs w:val="20"/>
        </w:rPr>
        <w:lastRenderedPageBreak/>
        <w:t>Non-Profit Philanthropic) f</w:t>
      </w:r>
      <w:r w:rsidRPr="00BB6B80">
        <w:rPr>
          <w:rFonts w:ascii="Segoe UI" w:hAnsi="Segoe UI" w:cs="Segoe UI"/>
          <w:color w:val="000000"/>
          <w:sz w:val="20"/>
          <w:szCs w:val="20"/>
        </w:rPr>
        <w:t>or program participants. </w:t>
      </w:r>
      <w:r w:rsidR="00625F06">
        <w:rPr>
          <w:rFonts w:ascii="Segoe UI" w:hAnsi="Segoe UI" w:cs="Segoe UI"/>
          <w:color w:val="000000"/>
          <w:sz w:val="20"/>
          <w:szCs w:val="20"/>
        </w:rPr>
        <w:t>How does/will the program assist with the effective utilization of benefits?</w:t>
      </w:r>
    </w:p>
    <w:p w14:paraId="3B442584" w14:textId="77777777" w:rsidR="00D81050" w:rsidRPr="00D81050" w:rsidRDefault="00D81050" w:rsidP="00D81050">
      <w:pPr>
        <w:pStyle w:val="ListParagraph"/>
        <w:autoSpaceDE w:val="0"/>
        <w:autoSpaceDN w:val="0"/>
        <w:spacing w:after="0" w:line="240" w:lineRule="auto"/>
        <w:ind w:left="1440"/>
      </w:pPr>
    </w:p>
    <w:p w14:paraId="0ABC6758" w14:textId="60607CC5" w:rsidR="00D81050" w:rsidRPr="0053466E" w:rsidRDefault="0053466E" w:rsidP="00263000">
      <w:pPr>
        <w:pStyle w:val="ListParagraph"/>
        <w:numPr>
          <w:ilvl w:val="0"/>
          <w:numId w:val="4"/>
        </w:numPr>
        <w:autoSpaceDE w:val="0"/>
        <w:autoSpaceDN w:val="0"/>
        <w:spacing w:after="0" w:line="240" w:lineRule="auto"/>
      </w:pPr>
      <w:r>
        <w:rPr>
          <w:rFonts w:ascii="Calibri" w:hAnsi="Calibri" w:cs="Calibri"/>
          <w:b/>
          <w:color w:val="000000"/>
        </w:rPr>
        <w:t xml:space="preserve">GEOGRAPHY: </w:t>
      </w:r>
      <w:r w:rsidR="00A9593B">
        <w:rPr>
          <w:rFonts w:ascii="Calibri" w:hAnsi="Calibri" w:cs="Calibri"/>
          <w:color w:val="000000"/>
        </w:rPr>
        <w:t>Please indicate the geographical area your project will serve</w:t>
      </w:r>
      <w:r>
        <w:rPr>
          <w:rFonts w:ascii="Calibri" w:hAnsi="Calibri" w:cs="Calibri"/>
          <w:color w:val="000000"/>
        </w:rPr>
        <w:t>.</w:t>
      </w:r>
      <w:r w:rsidR="00A9593B">
        <w:rPr>
          <w:rFonts w:ascii="Calibri" w:hAnsi="Calibri" w:cs="Calibri"/>
          <w:color w:val="000000"/>
        </w:rPr>
        <w:t xml:space="preserve"> Check all that apply.</w:t>
      </w:r>
    </w:p>
    <w:p w14:paraId="675734BC" w14:textId="77777777" w:rsidR="0053466E" w:rsidRPr="0053466E" w:rsidRDefault="0053466E" w:rsidP="0053466E">
      <w:pPr>
        <w:pStyle w:val="ListParagraph"/>
        <w:autoSpaceDE w:val="0"/>
        <w:autoSpaceDN w:val="0"/>
        <w:spacing w:after="0" w:line="240" w:lineRule="auto"/>
      </w:pPr>
    </w:p>
    <w:tbl>
      <w:tblPr>
        <w:tblStyle w:val="TableGrid"/>
        <w:tblW w:w="0" w:type="auto"/>
        <w:jc w:val="center"/>
        <w:tblLook w:val="04A0" w:firstRow="1" w:lastRow="0" w:firstColumn="1" w:lastColumn="0" w:noHBand="0" w:noVBand="1"/>
      </w:tblPr>
      <w:tblGrid>
        <w:gridCol w:w="3685"/>
        <w:gridCol w:w="1980"/>
      </w:tblGrid>
      <w:tr w:rsidR="0053466E" w14:paraId="098A1D73" w14:textId="77777777" w:rsidTr="0053466E">
        <w:trPr>
          <w:jc w:val="center"/>
        </w:trPr>
        <w:tc>
          <w:tcPr>
            <w:tcW w:w="3685" w:type="dxa"/>
            <w:shd w:val="clear" w:color="auto" w:fill="F2F2F2" w:themeFill="background1" w:themeFillShade="F2"/>
          </w:tcPr>
          <w:p w14:paraId="246B940C" w14:textId="29B95809" w:rsidR="0053466E" w:rsidRPr="002D5715" w:rsidRDefault="0053466E" w:rsidP="0053466E">
            <w:pPr>
              <w:autoSpaceDE w:val="0"/>
              <w:autoSpaceDN w:val="0"/>
              <w:jc w:val="center"/>
              <w:rPr>
                <w:rFonts w:asciiTheme="minorHAnsi" w:hAnsiTheme="minorHAnsi"/>
                <w:b/>
                <w:sz w:val="22"/>
              </w:rPr>
            </w:pPr>
            <w:r w:rsidRPr="002D5715">
              <w:rPr>
                <w:rFonts w:asciiTheme="minorHAnsi" w:hAnsiTheme="minorHAnsi"/>
                <w:b/>
                <w:sz w:val="22"/>
              </w:rPr>
              <w:t>Geographic Area</w:t>
            </w:r>
          </w:p>
        </w:tc>
        <w:tc>
          <w:tcPr>
            <w:tcW w:w="1980" w:type="dxa"/>
            <w:shd w:val="clear" w:color="auto" w:fill="F2F2F2" w:themeFill="background1" w:themeFillShade="F2"/>
          </w:tcPr>
          <w:p w14:paraId="4E1B549E" w14:textId="6C852F3E" w:rsidR="0053466E" w:rsidRPr="002D5715" w:rsidRDefault="00A9593B" w:rsidP="00A9593B">
            <w:pPr>
              <w:autoSpaceDE w:val="0"/>
              <w:autoSpaceDN w:val="0"/>
              <w:jc w:val="center"/>
              <w:rPr>
                <w:rFonts w:asciiTheme="minorHAnsi" w:hAnsiTheme="minorHAnsi"/>
                <w:b/>
                <w:sz w:val="22"/>
              </w:rPr>
            </w:pPr>
            <w:r>
              <w:rPr>
                <w:rFonts w:asciiTheme="minorHAnsi" w:hAnsiTheme="minorHAnsi"/>
                <w:b/>
                <w:sz w:val="22"/>
              </w:rPr>
              <w:t>Area</w:t>
            </w:r>
            <w:r w:rsidR="0053466E" w:rsidRPr="002D5715">
              <w:rPr>
                <w:rFonts w:asciiTheme="minorHAnsi" w:hAnsiTheme="minorHAnsi"/>
                <w:b/>
                <w:sz w:val="22"/>
              </w:rPr>
              <w:t xml:space="preserve"> Served</w:t>
            </w:r>
          </w:p>
        </w:tc>
      </w:tr>
      <w:tr w:rsidR="0053466E" w14:paraId="1F5E3D11" w14:textId="77777777" w:rsidTr="0053466E">
        <w:trPr>
          <w:jc w:val="center"/>
        </w:trPr>
        <w:tc>
          <w:tcPr>
            <w:tcW w:w="3685" w:type="dxa"/>
          </w:tcPr>
          <w:p w14:paraId="12987569" w14:textId="144043C0"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Fort Worth</w:t>
            </w:r>
          </w:p>
        </w:tc>
        <w:sdt>
          <w:sdtPr>
            <w:rPr>
              <w:rFonts w:cstheme="minorHAnsi"/>
            </w:rPr>
            <w:id w:val="529538431"/>
            <w14:checkbox>
              <w14:checked w14:val="0"/>
              <w14:checkedState w14:val="00FC" w14:font="Wingdings"/>
              <w14:uncheckedState w14:val="2610" w14:font="MS Gothic"/>
            </w14:checkbox>
          </w:sdtPr>
          <w:sdtEndPr/>
          <w:sdtContent>
            <w:tc>
              <w:tcPr>
                <w:tcW w:w="1980" w:type="dxa"/>
              </w:tcPr>
              <w:p w14:paraId="7DDCEC32" w14:textId="7302F583"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r w:rsidR="0053466E" w14:paraId="791980C6" w14:textId="77777777" w:rsidTr="0053466E">
        <w:trPr>
          <w:jc w:val="center"/>
        </w:trPr>
        <w:tc>
          <w:tcPr>
            <w:tcW w:w="3685" w:type="dxa"/>
          </w:tcPr>
          <w:p w14:paraId="7D59753C" w14:textId="1BEDCDE4"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Arlington / Mansfield</w:t>
            </w:r>
          </w:p>
        </w:tc>
        <w:sdt>
          <w:sdtPr>
            <w:rPr>
              <w:rFonts w:cstheme="minorHAnsi"/>
            </w:rPr>
            <w:id w:val="-1411302559"/>
            <w14:checkbox>
              <w14:checked w14:val="0"/>
              <w14:checkedState w14:val="00FC" w14:font="Wingdings"/>
              <w14:uncheckedState w14:val="2610" w14:font="MS Gothic"/>
            </w14:checkbox>
          </w:sdtPr>
          <w:sdtEndPr/>
          <w:sdtContent>
            <w:tc>
              <w:tcPr>
                <w:tcW w:w="1980" w:type="dxa"/>
              </w:tcPr>
              <w:p w14:paraId="6BF38A9C" w14:textId="25EAD201"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r w:rsidR="0053466E" w14:paraId="127C4E10" w14:textId="77777777" w:rsidTr="0053466E">
        <w:trPr>
          <w:jc w:val="center"/>
        </w:trPr>
        <w:tc>
          <w:tcPr>
            <w:tcW w:w="3685" w:type="dxa"/>
          </w:tcPr>
          <w:p w14:paraId="626E20BE" w14:textId="23B51211"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North East Tarrant County</w:t>
            </w:r>
          </w:p>
        </w:tc>
        <w:sdt>
          <w:sdtPr>
            <w:rPr>
              <w:rFonts w:cstheme="minorHAnsi"/>
            </w:rPr>
            <w:id w:val="-304393064"/>
            <w14:checkbox>
              <w14:checked w14:val="0"/>
              <w14:checkedState w14:val="00FC" w14:font="Wingdings"/>
              <w14:uncheckedState w14:val="2610" w14:font="MS Gothic"/>
            </w14:checkbox>
          </w:sdtPr>
          <w:sdtEndPr/>
          <w:sdtContent>
            <w:tc>
              <w:tcPr>
                <w:tcW w:w="1980" w:type="dxa"/>
              </w:tcPr>
              <w:p w14:paraId="35EAF9C2" w14:textId="5288C153"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r w:rsidR="0053466E" w14:paraId="10C8E613" w14:textId="77777777" w:rsidTr="0053466E">
        <w:trPr>
          <w:jc w:val="center"/>
        </w:trPr>
        <w:tc>
          <w:tcPr>
            <w:tcW w:w="3685" w:type="dxa"/>
          </w:tcPr>
          <w:p w14:paraId="45CB7356" w14:textId="0634F95F"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Parker County</w:t>
            </w:r>
          </w:p>
        </w:tc>
        <w:sdt>
          <w:sdtPr>
            <w:rPr>
              <w:rFonts w:cstheme="minorHAnsi"/>
            </w:rPr>
            <w:id w:val="469644332"/>
            <w14:checkbox>
              <w14:checked w14:val="0"/>
              <w14:checkedState w14:val="00FC" w14:font="Wingdings"/>
              <w14:uncheckedState w14:val="2610" w14:font="MS Gothic"/>
            </w14:checkbox>
          </w:sdtPr>
          <w:sdtEndPr/>
          <w:sdtContent>
            <w:tc>
              <w:tcPr>
                <w:tcW w:w="1980" w:type="dxa"/>
              </w:tcPr>
              <w:p w14:paraId="29147493" w14:textId="643A3C75"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bl>
    <w:p w14:paraId="74EB0457" w14:textId="5B0E2FFD" w:rsidR="0053466E" w:rsidRDefault="0053466E" w:rsidP="00BB6B80">
      <w:pPr>
        <w:autoSpaceDE w:val="0"/>
        <w:autoSpaceDN w:val="0"/>
        <w:spacing w:after="0" w:line="240" w:lineRule="auto"/>
        <w:ind w:left="1080"/>
      </w:pPr>
    </w:p>
    <w:p w14:paraId="56D65D6A" w14:textId="3F4B0776" w:rsidR="00802E9F" w:rsidRDefault="00E76CC5" w:rsidP="00263000">
      <w:pPr>
        <w:pStyle w:val="ListParagraph"/>
        <w:numPr>
          <w:ilvl w:val="0"/>
          <w:numId w:val="4"/>
        </w:numPr>
        <w:spacing w:after="0" w:line="240" w:lineRule="auto"/>
        <w:rPr>
          <w:rFonts w:ascii="Calibri" w:hAnsi="Calibri" w:cs="Calibri"/>
        </w:rPr>
      </w:pPr>
      <w:r w:rsidRPr="006E6BDC">
        <w:rPr>
          <w:rFonts w:ascii="Calibri" w:hAnsi="Calibri" w:cs="Calibri"/>
          <w:b/>
          <w:caps/>
        </w:rPr>
        <w:t>V</w:t>
      </w:r>
      <w:r w:rsidR="006E6BDC" w:rsidRPr="006E6BDC">
        <w:rPr>
          <w:rFonts w:ascii="Calibri" w:hAnsi="Calibri" w:cs="Calibri"/>
          <w:b/>
          <w:caps/>
        </w:rPr>
        <w:t>iolence Against Women Act (VAWA) Policy</w:t>
      </w:r>
      <w:r w:rsidR="006E6BDC">
        <w:rPr>
          <w:rFonts w:ascii="Calibri" w:hAnsi="Calibri" w:cs="Calibri"/>
        </w:rPr>
        <w:t xml:space="preserve">: In July 2017, the Continuum of Care Board of Directors adopted a VAWA policy </w:t>
      </w:r>
      <w:r w:rsidR="006661E5">
        <w:rPr>
          <w:rFonts w:ascii="Calibri" w:hAnsi="Calibri" w:cs="Calibri"/>
        </w:rPr>
        <w:t xml:space="preserve">which requires </w:t>
      </w:r>
      <w:r w:rsidR="006E6BDC">
        <w:rPr>
          <w:rFonts w:ascii="Calibri" w:hAnsi="Calibri" w:cs="Calibri"/>
        </w:rPr>
        <w:t>all CoC-funded projects to adopt a</w:t>
      </w:r>
      <w:r w:rsidR="006661E5">
        <w:rPr>
          <w:rFonts w:ascii="Calibri" w:hAnsi="Calibri" w:cs="Calibri"/>
        </w:rPr>
        <w:t>n Emergency Transfer Plan</w:t>
      </w:r>
      <w:r w:rsidR="006E6BDC">
        <w:rPr>
          <w:rFonts w:ascii="Calibri" w:hAnsi="Calibri" w:cs="Calibri"/>
        </w:rPr>
        <w:t xml:space="preserve"> (see </w:t>
      </w:r>
      <w:r w:rsidR="006661E5">
        <w:rPr>
          <w:rFonts w:ascii="Calibri" w:hAnsi="Calibri" w:cs="Calibri"/>
        </w:rPr>
        <w:t>Appendix A</w:t>
      </w:r>
      <w:r w:rsidR="006E6BDC">
        <w:rPr>
          <w:rFonts w:ascii="Calibri" w:hAnsi="Calibri" w:cs="Calibri"/>
        </w:rPr>
        <w:t xml:space="preserve">). Please attach your agency’s </w:t>
      </w:r>
      <w:r w:rsidR="006661E5">
        <w:rPr>
          <w:rFonts w:ascii="Calibri" w:hAnsi="Calibri" w:cs="Calibri"/>
        </w:rPr>
        <w:t>Emergency Transfer Plan</w:t>
      </w:r>
      <w:r w:rsidR="006E6BDC">
        <w:rPr>
          <w:rFonts w:ascii="Calibri" w:hAnsi="Calibri" w:cs="Calibri"/>
        </w:rPr>
        <w:t xml:space="preserve">, or describe your agency’s strategy to develop </w:t>
      </w:r>
      <w:r w:rsidR="006661E5">
        <w:rPr>
          <w:rFonts w:ascii="Calibri" w:hAnsi="Calibri" w:cs="Calibri"/>
        </w:rPr>
        <w:t>and</w:t>
      </w:r>
      <w:r w:rsidR="006E6BDC">
        <w:rPr>
          <w:rFonts w:ascii="Calibri" w:hAnsi="Calibri" w:cs="Calibri"/>
        </w:rPr>
        <w:t xml:space="preserve"> implement</w:t>
      </w:r>
      <w:r w:rsidR="006661E5">
        <w:rPr>
          <w:rFonts w:ascii="Calibri" w:hAnsi="Calibri" w:cs="Calibri"/>
        </w:rPr>
        <w:t xml:space="preserve"> the </w:t>
      </w:r>
      <w:r w:rsidR="006E6BDC">
        <w:rPr>
          <w:rFonts w:ascii="Calibri" w:hAnsi="Calibri" w:cs="Calibri"/>
        </w:rPr>
        <w:t xml:space="preserve">policy. </w:t>
      </w:r>
    </w:p>
    <w:p w14:paraId="283948A4" w14:textId="77777777" w:rsidR="006E6BDC" w:rsidRDefault="006E6BDC" w:rsidP="006E6BDC">
      <w:pPr>
        <w:pStyle w:val="ListParagraph"/>
        <w:spacing w:after="0" w:line="240" w:lineRule="auto"/>
        <w:ind w:left="360"/>
        <w:rPr>
          <w:rFonts w:ascii="Calibri" w:hAnsi="Calibri" w:cs="Calibri"/>
        </w:rPr>
      </w:pPr>
    </w:p>
    <w:p w14:paraId="4A096BB3" w14:textId="5E9CFEF9" w:rsidR="00802E9F" w:rsidRDefault="006E6BDC" w:rsidP="00263000">
      <w:pPr>
        <w:pStyle w:val="ListParagraph"/>
        <w:numPr>
          <w:ilvl w:val="0"/>
          <w:numId w:val="4"/>
        </w:numPr>
        <w:spacing w:after="0" w:line="240" w:lineRule="auto"/>
        <w:rPr>
          <w:rFonts w:ascii="Calibri" w:hAnsi="Calibri" w:cs="Calibri"/>
        </w:rPr>
      </w:pPr>
      <w:r>
        <w:rPr>
          <w:rFonts w:ascii="Calibri" w:hAnsi="Calibri" w:cs="Calibri"/>
          <w:b/>
        </w:rPr>
        <w:t xml:space="preserve">SYSTEM PERFORMANCE MEASURES: </w:t>
      </w:r>
      <w:r>
        <w:rPr>
          <w:rFonts w:ascii="Calibri" w:hAnsi="Calibri" w:cs="Calibri"/>
        </w:rPr>
        <w:t xml:space="preserve">HUD is increasingly relying on data-driven performance to evaluate community success. Specifically, </w:t>
      </w:r>
      <w:proofErr w:type="spellStart"/>
      <w:r>
        <w:rPr>
          <w:rFonts w:ascii="Calibri" w:hAnsi="Calibri" w:cs="Calibri"/>
        </w:rPr>
        <w:t>CoC’s</w:t>
      </w:r>
      <w:proofErr w:type="spellEnd"/>
      <w:r>
        <w:rPr>
          <w:rFonts w:ascii="Calibri" w:hAnsi="Calibri" w:cs="Calibri"/>
        </w:rPr>
        <w:t xml:space="preserve"> are required to submit </w:t>
      </w:r>
      <w:hyperlink r:id="rId29" w:history="1">
        <w:r w:rsidRPr="00936218">
          <w:rPr>
            <w:rStyle w:val="Hyperlink"/>
            <w:rFonts w:ascii="Calibri" w:hAnsi="Calibri" w:cs="Calibri"/>
          </w:rPr>
          <w:t>system performance measures</w:t>
        </w:r>
      </w:hyperlink>
      <w:r>
        <w:rPr>
          <w:rFonts w:ascii="Calibri" w:hAnsi="Calibri" w:cs="Calibri"/>
        </w:rPr>
        <w:t xml:space="preserve"> each year to </w:t>
      </w:r>
      <w:r w:rsidR="00936218">
        <w:rPr>
          <w:rFonts w:ascii="Calibri" w:hAnsi="Calibri" w:cs="Calibri"/>
        </w:rPr>
        <w:t>demonstrate community-wide</w:t>
      </w:r>
      <w:r>
        <w:rPr>
          <w:rFonts w:ascii="Calibri" w:hAnsi="Calibri" w:cs="Calibri"/>
        </w:rPr>
        <w:t xml:space="preserve"> performance. Describe your project’s strategies to </w:t>
      </w:r>
      <w:r w:rsidR="00FE72B8">
        <w:rPr>
          <w:rFonts w:ascii="Calibri" w:hAnsi="Calibri" w:cs="Calibri"/>
        </w:rPr>
        <w:t xml:space="preserve">contribute to the </w:t>
      </w:r>
      <w:proofErr w:type="spellStart"/>
      <w:r w:rsidR="00FE72B8">
        <w:rPr>
          <w:rFonts w:ascii="Calibri" w:hAnsi="Calibri" w:cs="Calibri"/>
        </w:rPr>
        <w:t>CoC’s</w:t>
      </w:r>
      <w:proofErr w:type="spellEnd"/>
      <w:r w:rsidR="00FE72B8">
        <w:rPr>
          <w:rFonts w:ascii="Calibri" w:hAnsi="Calibri" w:cs="Calibri"/>
        </w:rPr>
        <w:t xml:space="preserve"> overall success for</w:t>
      </w:r>
      <w:r>
        <w:rPr>
          <w:rFonts w:ascii="Calibri" w:hAnsi="Calibri" w:cs="Calibri"/>
        </w:rPr>
        <w:t xml:space="preserve"> each of the following:</w:t>
      </w:r>
    </w:p>
    <w:p w14:paraId="4E782FF2" w14:textId="62C5AB93" w:rsidR="00936218" w:rsidRDefault="00936218" w:rsidP="00263000">
      <w:pPr>
        <w:pStyle w:val="ListParagraph"/>
        <w:numPr>
          <w:ilvl w:val="1"/>
          <w:numId w:val="4"/>
        </w:numPr>
        <w:spacing w:after="0" w:line="240" w:lineRule="auto"/>
        <w:rPr>
          <w:rFonts w:ascii="Calibri" w:hAnsi="Calibri" w:cs="Calibri"/>
        </w:rPr>
      </w:pPr>
      <w:r>
        <w:rPr>
          <w:rFonts w:ascii="Calibri" w:hAnsi="Calibri" w:cs="Calibri"/>
        </w:rPr>
        <w:t>The extent to which persons who exit homelessness to permanent housing destinations return to homelessness</w:t>
      </w:r>
    </w:p>
    <w:p w14:paraId="5454234F" w14:textId="3D51779E" w:rsidR="00936218" w:rsidRDefault="00936218" w:rsidP="00263000">
      <w:pPr>
        <w:pStyle w:val="ListParagraph"/>
        <w:numPr>
          <w:ilvl w:val="1"/>
          <w:numId w:val="4"/>
        </w:numPr>
        <w:spacing w:after="0" w:line="240" w:lineRule="auto"/>
        <w:rPr>
          <w:rFonts w:ascii="Calibri" w:hAnsi="Calibri" w:cs="Calibri"/>
        </w:rPr>
      </w:pPr>
      <w:r>
        <w:rPr>
          <w:rFonts w:ascii="Calibri" w:hAnsi="Calibri" w:cs="Calibri"/>
        </w:rPr>
        <w:t>Jobs and income growth for homeless persons in CoC-program funded projects</w:t>
      </w:r>
    </w:p>
    <w:p w14:paraId="7966BEA3" w14:textId="4C3E166F" w:rsidR="00936218" w:rsidRDefault="00936218" w:rsidP="00263000">
      <w:pPr>
        <w:pStyle w:val="ListParagraph"/>
        <w:numPr>
          <w:ilvl w:val="1"/>
          <w:numId w:val="4"/>
        </w:numPr>
        <w:spacing w:after="0" w:line="240" w:lineRule="auto"/>
        <w:rPr>
          <w:rFonts w:ascii="Calibri" w:hAnsi="Calibri" w:cs="Calibri"/>
        </w:rPr>
      </w:pPr>
      <w:r>
        <w:rPr>
          <w:rFonts w:ascii="Calibri" w:hAnsi="Calibri" w:cs="Calibri"/>
        </w:rPr>
        <w:t>Successful Housing Placement</w:t>
      </w:r>
    </w:p>
    <w:p w14:paraId="04EF7C1E" w14:textId="77777777" w:rsidR="00936218" w:rsidRPr="00936218" w:rsidRDefault="00936218" w:rsidP="00936218">
      <w:pPr>
        <w:spacing w:after="0" w:line="240" w:lineRule="auto"/>
        <w:rPr>
          <w:rFonts w:ascii="Calibri" w:hAnsi="Calibri" w:cs="Calibri"/>
        </w:rPr>
      </w:pPr>
    </w:p>
    <w:p w14:paraId="48F65DBF" w14:textId="2F6425B0" w:rsidR="00802E9F" w:rsidRPr="007B0D95" w:rsidRDefault="00B32A4E" w:rsidP="00263000">
      <w:pPr>
        <w:pStyle w:val="ListParagraph"/>
        <w:numPr>
          <w:ilvl w:val="0"/>
          <w:numId w:val="4"/>
        </w:numPr>
        <w:spacing w:after="0" w:line="240" w:lineRule="auto"/>
        <w:rPr>
          <w:rFonts w:ascii="Calibri" w:hAnsi="Calibri" w:cs="Calibri"/>
        </w:rPr>
      </w:pPr>
      <w:r>
        <w:rPr>
          <w:rFonts w:ascii="Calibri" w:hAnsi="Calibri" w:cs="Calibri"/>
          <w:b/>
        </w:rPr>
        <w:t>ANTI</w:t>
      </w:r>
      <w:r w:rsidR="004D3FF9">
        <w:rPr>
          <w:rFonts w:ascii="Calibri" w:hAnsi="Calibri" w:cs="Calibri"/>
          <w:b/>
        </w:rPr>
        <w:t>-</w:t>
      </w:r>
      <w:r>
        <w:rPr>
          <w:rFonts w:ascii="Calibri" w:hAnsi="Calibri" w:cs="Calibri"/>
          <w:b/>
        </w:rPr>
        <w:t xml:space="preserve">DISCRIMINATION POLICY: </w:t>
      </w:r>
      <w:r w:rsidR="007B0D95" w:rsidRPr="007B0D95">
        <w:rPr>
          <w:rFonts w:ascii="Calibri" w:hAnsi="Calibri" w:cs="Calibri"/>
        </w:rPr>
        <w:t xml:space="preserve">Describe the actions </w:t>
      </w:r>
      <w:r w:rsidR="007B0D95">
        <w:rPr>
          <w:rFonts w:ascii="Calibri" w:hAnsi="Calibri" w:cs="Calibri"/>
        </w:rPr>
        <w:t>your agency</w:t>
      </w:r>
      <w:r w:rsidR="007B0D95" w:rsidRPr="007B0D95">
        <w:rPr>
          <w:rFonts w:ascii="Calibri" w:hAnsi="Calibri" w:cs="Calibri"/>
        </w:rPr>
        <w:t xml:space="preserve"> is taking to ensure emergency shelters, transitional housing, and permanent supportive housing (PSH and RRH) providers within the CoC adhere to anti-discrimination policies by not denying admission to, or separating any family members from other members of their family or caregivers based on age, sex, gender, LGBT status, marital status or disability when entering a shelter or Housing.</w:t>
      </w:r>
      <w:r w:rsidR="007B0D95">
        <w:rPr>
          <w:rFonts w:ascii="Calibri" w:hAnsi="Calibri" w:cs="Calibri"/>
        </w:rPr>
        <w:t xml:space="preserve"> If applicable, attach your agency’s anti</w:t>
      </w:r>
      <w:r w:rsidR="004D3FF9">
        <w:rPr>
          <w:rFonts w:ascii="Calibri" w:hAnsi="Calibri" w:cs="Calibri"/>
        </w:rPr>
        <w:t>-</w:t>
      </w:r>
      <w:r w:rsidR="007B0D95">
        <w:rPr>
          <w:rFonts w:ascii="Calibri" w:hAnsi="Calibri" w:cs="Calibri"/>
        </w:rPr>
        <w:t xml:space="preserve">discrimination policy. </w:t>
      </w:r>
    </w:p>
    <w:p w14:paraId="18900C29" w14:textId="3850191C" w:rsidR="00802E9F" w:rsidRDefault="00802E9F" w:rsidP="00802E9F">
      <w:pPr>
        <w:spacing w:after="0" w:line="240" w:lineRule="auto"/>
        <w:rPr>
          <w:rFonts w:ascii="Calibri" w:hAnsi="Calibri" w:cs="Calibri"/>
        </w:rPr>
      </w:pPr>
    </w:p>
    <w:p w14:paraId="73E02C19" w14:textId="4DE4A0DF" w:rsidR="00802E9F" w:rsidRDefault="00802E9F" w:rsidP="00802E9F">
      <w:pPr>
        <w:spacing w:after="0" w:line="240" w:lineRule="auto"/>
        <w:rPr>
          <w:rFonts w:ascii="Calibri" w:hAnsi="Calibri" w:cs="Calibri"/>
        </w:rPr>
      </w:pPr>
    </w:p>
    <w:p w14:paraId="56FC5D95" w14:textId="2801780B" w:rsidR="00401196" w:rsidRDefault="00401196" w:rsidP="00802E9F">
      <w:pPr>
        <w:spacing w:after="0" w:line="240" w:lineRule="auto"/>
        <w:rPr>
          <w:rFonts w:ascii="Calibri" w:hAnsi="Calibri" w:cs="Calibri"/>
        </w:rPr>
      </w:pPr>
    </w:p>
    <w:p w14:paraId="5B66F60B" w14:textId="635171D4" w:rsidR="00401196" w:rsidRDefault="00401196" w:rsidP="00802E9F">
      <w:pPr>
        <w:spacing w:after="0" w:line="240" w:lineRule="auto"/>
        <w:rPr>
          <w:rFonts w:ascii="Calibri" w:hAnsi="Calibri" w:cs="Calibri"/>
        </w:rPr>
      </w:pPr>
    </w:p>
    <w:p w14:paraId="4688C721" w14:textId="77777777" w:rsidR="00401196" w:rsidRDefault="00401196" w:rsidP="00802E9F">
      <w:pPr>
        <w:spacing w:after="0" w:line="240" w:lineRule="auto"/>
        <w:rPr>
          <w:rFonts w:ascii="Calibri" w:hAnsi="Calibri" w:cs="Calibri"/>
        </w:rPr>
      </w:pPr>
    </w:p>
    <w:p w14:paraId="04D7F95D" w14:textId="78F73BE2" w:rsidR="00802E9F" w:rsidRDefault="00802E9F" w:rsidP="00802E9F">
      <w:pPr>
        <w:spacing w:after="0" w:line="240" w:lineRule="auto"/>
        <w:rPr>
          <w:rFonts w:ascii="Calibri" w:hAnsi="Calibri" w:cs="Calibri"/>
          <w:b/>
          <w:sz w:val="24"/>
        </w:rPr>
      </w:pPr>
      <w:r w:rsidRPr="00AB2D27">
        <w:rPr>
          <w:rFonts w:ascii="Calibri" w:hAnsi="Calibri" w:cs="Calibri"/>
          <w:b/>
          <w:sz w:val="24"/>
          <w:highlight w:val="yellow"/>
        </w:rPr>
        <w:t xml:space="preserve">Note: Additional required narrative questions </w:t>
      </w:r>
      <w:r w:rsidR="00D77243">
        <w:rPr>
          <w:rFonts w:ascii="Calibri" w:hAnsi="Calibri" w:cs="Calibri"/>
          <w:b/>
          <w:sz w:val="24"/>
          <w:highlight w:val="yellow"/>
        </w:rPr>
        <w:t>follow on page</w:t>
      </w:r>
      <w:r w:rsidR="00AB2D27" w:rsidRPr="00AB2D27">
        <w:rPr>
          <w:rFonts w:ascii="Calibri" w:hAnsi="Calibri" w:cs="Calibri"/>
          <w:b/>
          <w:sz w:val="24"/>
          <w:highlight w:val="yellow"/>
        </w:rPr>
        <w:t xml:space="preserve"> 14 and are broken out by</w:t>
      </w:r>
      <w:r w:rsidR="00AB2D27">
        <w:rPr>
          <w:rFonts w:ascii="Calibri" w:hAnsi="Calibri" w:cs="Calibri"/>
          <w:b/>
          <w:sz w:val="24"/>
          <w:highlight w:val="yellow"/>
        </w:rPr>
        <w:t xml:space="preserve"> housing</w:t>
      </w:r>
      <w:r w:rsidR="00AB2D27" w:rsidRPr="00AB2D27">
        <w:rPr>
          <w:rFonts w:ascii="Calibri" w:hAnsi="Calibri" w:cs="Calibri"/>
          <w:b/>
          <w:sz w:val="24"/>
          <w:highlight w:val="yellow"/>
        </w:rPr>
        <w:t xml:space="preserve"> program type. Please use caution to answer the questions pertine</w:t>
      </w:r>
      <w:r w:rsidR="00AB2D27">
        <w:rPr>
          <w:rFonts w:ascii="Calibri" w:hAnsi="Calibri" w:cs="Calibri"/>
          <w:b/>
          <w:sz w:val="24"/>
          <w:highlight w:val="yellow"/>
        </w:rPr>
        <w:t>nt to your program</w:t>
      </w:r>
      <w:r w:rsidR="00AB2D27" w:rsidRPr="00AB2D27">
        <w:rPr>
          <w:rFonts w:ascii="Calibri" w:hAnsi="Calibri" w:cs="Calibri"/>
          <w:b/>
          <w:sz w:val="24"/>
          <w:highlight w:val="yellow"/>
        </w:rPr>
        <w:t xml:space="preserve"> (ex: </w:t>
      </w:r>
      <w:r w:rsidR="004D3FF9">
        <w:rPr>
          <w:rFonts w:ascii="Calibri" w:hAnsi="Calibri" w:cs="Calibri"/>
          <w:b/>
          <w:sz w:val="24"/>
          <w:highlight w:val="yellow"/>
        </w:rPr>
        <w:t xml:space="preserve">PSH, </w:t>
      </w:r>
      <w:r w:rsidR="00AB2D27" w:rsidRPr="00AB2D27">
        <w:rPr>
          <w:rFonts w:ascii="Calibri" w:hAnsi="Calibri" w:cs="Calibri"/>
          <w:b/>
          <w:sz w:val="24"/>
          <w:highlight w:val="yellow"/>
        </w:rPr>
        <w:t>RRH, TH</w:t>
      </w:r>
      <w:r w:rsidR="00494368">
        <w:rPr>
          <w:rFonts w:ascii="Calibri" w:hAnsi="Calibri" w:cs="Calibri"/>
          <w:b/>
          <w:sz w:val="24"/>
          <w:highlight w:val="yellow"/>
        </w:rPr>
        <w:t>/PH-RRH</w:t>
      </w:r>
      <w:r w:rsidR="00AB2D27" w:rsidRPr="00AB2D27">
        <w:rPr>
          <w:rFonts w:ascii="Calibri" w:hAnsi="Calibri" w:cs="Calibri"/>
          <w:b/>
          <w:sz w:val="24"/>
          <w:highlight w:val="yellow"/>
        </w:rPr>
        <w:t>; new &amp; renewal).</w:t>
      </w:r>
    </w:p>
    <w:p w14:paraId="317FF678" w14:textId="77777777" w:rsidR="00415EF6" w:rsidRPr="00802E9F" w:rsidRDefault="00415EF6" w:rsidP="00802E9F">
      <w:pPr>
        <w:spacing w:after="0" w:line="240" w:lineRule="auto"/>
        <w:rPr>
          <w:rFonts w:ascii="Calibri" w:hAnsi="Calibri" w:cs="Calibri"/>
          <w:b/>
          <w:sz w:val="24"/>
        </w:rPr>
      </w:pPr>
    </w:p>
    <w:p w14:paraId="3D6CB705" w14:textId="77777777" w:rsidR="008D6721" w:rsidRDefault="008D6721">
      <w:pPr>
        <w:rPr>
          <w:rFonts w:asciiTheme="majorHAnsi" w:eastAsiaTheme="majorEastAsia" w:hAnsiTheme="majorHAnsi" w:cstheme="majorBidi"/>
          <w:color w:val="2E74B5" w:themeColor="accent1" w:themeShade="BF"/>
          <w:sz w:val="32"/>
          <w:szCs w:val="32"/>
        </w:rPr>
      </w:pPr>
      <w:r>
        <w:br w:type="page"/>
      </w:r>
    </w:p>
    <w:p w14:paraId="1238C71B" w14:textId="34BF1FA5" w:rsidR="00296491" w:rsidRDefault="00296491" w:rsidP="00296491">
      <w:pPr>
        <w:pStyle w:val="Heading1"/>
      </w:pPr>
      <w:bookmarkStart w:id="29" w:name="_Toc489020780"/>
      <w:r>
        <w:lastRenderedPageBreak/>
        <w:t>Proposal Narratives for ALL NEW PROJECTS</w:t>
      </w:r>
      <w:bookmarkEnd w:id="29"/>
    </w:p>
    <w:p w14:paraId="744BA50A" w14:textId="43CD672C" w:rsidR="00296491" w:rsidRDefault="00296491" w:rsidP="00263000">
      <w:pPr>
        <w:pStyle w:val="ListParagraph"/>
        <w:numPr>
          <w:ilvl w:val="0"/>
          <w:numId w:val="9"/>
        </w:numPr>
        <w:rPr>
          <w:rFonts w:cstheme="minorHAnsi"/>
        </w:rPr>
      </w:pPr>
      <w:r>
        <w:rPr>
          <w:rFonts w:cstheme="minorHAnsi"/>
          <w:b/>
          <w:u w:val="single"/>
        </w:rPr>
        <w:t xml:space="preserve">ALL </w:t>
      </w:r>
      <w:r w:rsidRPr="00296491">
        <w:rPr>
          <w:rFonts w:cstheme="minorHAnsi"/>
          <w:b/>
          <w:u w:val="single"/>
        </w:rPr>
        <w:t>NEW PROJECTS</w:t>
      </w:r>
      <w:r w:rsidRPr="00296491">
        <w:rPr>
          <w:rFonts w:cstheme="minorHAnsi"/>
          <w:b/>
        </w:rPr>
        <w:t xml:space="preserve"> (INSERT FROM </w:t>
      </w:r>
      <w:proofErr w:type="spellStart"/>
      <w:r w:rsidRPr="00296491">
        <w:rPr>
          <w:rFonts w:cstheme="minorHAnsi"/>
          <w:b/>
        </w:rPr>
        <w:t>eSNAPS</w:t>
      </w:r>
      <w:proofErr w:type="spellEnd"/>
      <w:r w:rsidRPr="00296491">
        <w:rPr>
          <w:rFonts w:cstheme="minorHAnsi"/>
          <w:b/>
        </w:rPr>
        <w:t xml:space="preserve"> APPLICATION QUESTION 3B2): </w:t>
      </w:r>
      <w:r w:rsidRPr="00296491">
        <w:rPr>
          <w:rFonts w:cstheme="minorHAnsi"/>
        </w:rPr>
        <w:t>Describe your estimated new project implementation timeline.</w:t>
      </w:r>
      <w:r w:rsidR="00BB34C4">
        <w:rPr>
          <w:rFonts w:cstheme="minorHAnsi"/>
        </w:rPr>
        <w:t xml:space="preserve"> Be sure to include the estimated schedule for the proposed activities, management plan, and the method for ensuring effective and timely completion of all work.</w:t>
      </w:r>
    </w:p>
    <w:p w14:paraId="22F2DC0D" w14:textId="77777777" w:rsidR="00296491" w:rsidRPr="00296491" w:rsidRDefault="00296491" w:rsidP="00296491">
      <w:pPr>
        <w:pStyle w:val="ListParagraph"/>
        <w:rPr>
          <w:rFonts w:cstheme="minorHAnsi"/>
        </w:rPr>
      </w:pPr>
    </w:p>
    <w:p w14:paraId="4CE6CEEE" w14:textId="0B08E4BD" w:rsidR="005326B4" w:rsidRPr="00296491" w:rsidRDefault="00296491" w:rsidP="00263000">
      <w:pPr>
        <w:pStyle w:val="ListParagraph"/>
        <w:numPr>
          <w:ilvl w:val="0"/>
          <w:numId w:val="9"/>
        </w:numPr>
        <w:rPr>
          <w:rFonts w:cstheme="minorHAnsi"/>
        </w:rPr>
      </w:pPr>
      <w:r w:rsidRPr="00296491">
        <w:rPr>
          <w:rFonts w:ascii="Calibri" w:hAnsi="Calibri" w:cs="Calibri"/>
          <w:b/>
          <w:u w:val="single"/>
        </w:rPr>
        <w:t>NEW RAPID AND TH/PH-RRH ONLY</w:t>
      </w:r>
      <w:r>
        <w:rPr>
          <w:rFonts w:ascii="Calibri" w:hAnsi="Calibri" w:cs="Calibri"/>
          <w:b/>
        </w:rPr>
        <w:t xml:space="preserve"> </w:t>
      </w:r>
      <w:r w:rsidR="00812381" w:rsidRPr="00296491">
        <w:rPr>
          <w:rFonts w:ascii="Calibri" w:hAnsi="Calibri" w:cs="Calibri"/>
          <w:b/>
        </w:rPr>
        <w:t xml:space="preserve">RRH </w:t>
      </w:r>
      <w:r w:rsidR="00812381" w:rsidRPr="00296491">
        <w:rPr>
          <w:rFonts w:ascii="Calibri" w:hAnsi="Calibri" w:cs="Calibri"/>
          <w:b/>
          <w:color w:val="000000"/>
        </w:rPr>
        <w:t>RENTA</w:t>
      </w:r>
      <w:r w:rsidR="00E32F4D" w:rsidRPr="00296491">
        <w:rPr>
          <w:rFonts w:ascii="Calibri" w:hAnsi="Calibri" w:cs="Calibri"/>
          <w:b/>
          <w:color w:val="000000"/>
        </w:rPr>
        <w:t>L</w:t>
      </w:r>
      <w:r w:rsidR="009C091C" w:rsidRPr="00296491">
        <w:rPr>
          <w:rFonts w:ascii="Calibri" w:hAnsi="Calibri" w:cs="Calibri"/>
          <w:b/>
          <w:color w:val="000000"/>
        </w:rPr>
        <w:t xml:space="preserve"> ASSISTANCE</w:t>
      </w:r>
      <w:r w:rsidR="00E32F4D" w:rsidRPr="00296491">
        <w:rPr>
          <w:rFonts w:ascii="Calibri" w:hAnsi="Calibri" w:cs="Calibri"/>
          <w:b/>
          <w:color w:val="000000"/>
        </w:rPr>
        <w:t xml:space="preserve"> SUBSIDY</w:t>
      </w:r>
      <w:r w:rsidR="009C091C" w:rsidRPr="00296491">
        <w:rPr>
          <w:rFonts w:ascii="Calibri" w:hAnsi="Calibri" w:cs="Calibri"/>
          <w:b/>
          <w:color w:val="000000"/>
        </w:rPr>
        <w:t xml:space="preserve"> MODEL</w:t>
      </w:r>
      <w:r w:rsidR="00812381" w:rsidRPr="00296491">
        <w:rPr>
          <w:rFonts w:ascii="Calibri" w:hAnsi="Calibri" w:cs="Calibri"/>
          <w:b/>
          <w:color w:val="000000"/>
        </w:rPr>
        <w:t xml:space="preserve"> (</w:t>
      </w:r>
      <w:r w:rsidR="00365B52" w:rsidRPr="00296491">
        <w:rPr>
          <w:rFonts w:ascii="Calibri" w:hAnsi="Calibri" w:cs="Calibri"/>
          <w:b/>
          <w:color w:val="000000"/>
          <w:u w:val="single"/>
        </w:rPr>
        <w:t>not scored</w:t>
      </w:r>
      <w:r w:rsidR="00812381" w:rsidRPr="00296491">
        <w:rPr>
          <w:rFonts w:ascii="Calibri" w:hAnsi="Calibri" w:cs="Calibri"/>
          <w:b/>
          <w:color w:val="000000"/>
        </w:rPr>
        <w:t>):</w:t>
      </w:r>
      <w:r w:rsidR="009C091C" w:rsidRPr="00296491">
        <w:rPr>
          <w:rFonts w:ascii="Calibri" w:hAnsi="Calibri" w:cs="Calibri"/>
          <w:b/>
          <w:color w:val="000000"/>
        </w:rPr>
        <w:t xml:space="preserve"> </w:t>
      </w:r>
      <w:r w:rsidR="00B63977" w:rsidRPr="00296491">
        <w:rPr>
          <w:rFonts w:ascii="Calibri" w:hAnsi="Calibri" w:cs="Calibri"/>
          <w:color w:val="000000"/>
        </w:rPr>
        <w:t>Indicate and d</w:t>
      </w:r>
      <w:r w:rsidR="009C091C" w:rsidRPr="00296491">
        <w:rPr>
          <w:rFonts w:ascii="Calibri" w:hAnsi="Calibri" w:cs="Calibri"/>
        </w:rPr>
        <w:t xml:space="preserve">escribe which of the CoC Rental Subsidy Models your agency will utilize in its program </w:t>
      </w:r>
      <w:r w:rsidR="009C091C" w:rsidRPr="00296491">
        <w:rPr>
          <w:rFonts w:ascii="Calibri" w:hAnsi="Calibri" w:cs="Calibri"/>
          <w:color w:val="000000"/>
        </w:rPr>
        <w:t xml:space="preserve">and how it will continually evaluate household income, utilize progressive engagement strategies, and work with participants and </w:t>
      </w:r>
      <w:r w:rsidR="00850F6F" w:rsidRPr="00296491">
        <w:rPr>
          <w:rFonts w:ascii="Calibri" w:hAnsi="Calibri" w:cs="Calibri"/>
          <w:color w:val="000000"/>
        </w:rPr>
        <w:t xml:space="preserve">landlords in identifying </w:t>
      </w:r>
      <w:r w:rsidR="009C091C" w:rsidRPr="00296491">
        <w:rPr>
          <w:rFonts w:ascii="Calibri" w:hAnsi="Calibri" w:cs="Calibri"/>
          <w:color w:val="000000"/>
        </w:rPr>
        <w:t xml:space="preserve">affordable housing and preventing eviction. </w:t>
      </w:r>
    </w:p>
    <w:p w14:paraId="3302F6A4" w14:textId="789B5083" w:rsidR="009C091C" w:rsidRPr="005326B4" w:rsidRDefault="005326B4" w:rsidP="005326B4">
      <w:pPr>
        <w:pStyle w:val="ListParagraph"/>
        <w:spacing w:after="0" w:line="240" w:lineRule="auto"/>
        <w:ind w:left="360"/>
        <w:rPr>
          <w:rFonts w:ascii="Calibri" w:hAnsi="Calibri" w:cs="Calibri"/>
          <w:color w:val="000000"/>
        </w:rPr>
      </w:pPr>
      <w:r>
        <w:rPr>
          <w:rFonts w:ascii="Calibri" w:hAnsi="Calibri" w:cs="Calibri"/>
          <w:b/>
        </w:rPr>
        <w:t>(</w:t>
      </w:r>
      <w:r w:rsidRPr="005326B4">
        <w:rPr>
          <w:rFonts w:ascii="Calibri" w:hAnsi="Calibri" w:cs="Calibri"/>
          <w:b/>
        </w:rPr>
        <w:t>For new Joint TH/PH-RRH projects, select the model for the rapid rehousing portion of your project.</w:t>
      </w:r>
      <w:r>
        <w:rPr>
          <w:rFonts w:ascii="Calibri" w:hAnsi="Calibri" w:cs="Calibri"/>
          <w:b/>
        </w:rPr>
        <w:t>)</w:t>
      </w:r>
      <w:r w:rsidR="009C091C" w:rsidRPr="005326B4">
        <w:rPr>
          <w:rFonts w:ascii="Calibri" w:hAnsi="Calibri" w:cs="Calibri"/>
          <w:i/>
        </w:rPr>
        <w:br/>
      </w:r>
    </w:p>
    <w:tbl>
      <w:tblPr>
        <w:tblW w:w="0" w:type="auto"/>
        <w:tblInd w:w="106" w:type="dxa"/>
        <w:tblLayout w:type="fixed"/>
        <w:tblCellMar>
          <w:left w:w="0" w:type="dxa"/>
          <w:right w:w="0" w:type="dxa"/>
        </w:tblCellMar>
        <w:tblLook w:val="01E0" w:firstRow="1" w:lastRow="1" w:firstColumn="1" w:lastColumn="1" w:noHBand="0" w:noVBand="0"/>
      </w:tblPr>
      <w:tblGrid>
        <w:gridCol w:w="1264"/>
        <w:gridCol w:w="1969"/>
        <w:gridCol w:w="1716"/>
        <w:gridCol w:w="1678"/>
        <w:gridCol w:w="1802"/>
        <w:gridCol w:w="1378"/>
      </w:tblGrid>
      <w:tr w:rsidR="00B53D23" w14:paraId="20929DC2" w14:textId="77777777" w:rsidTr="00807CAC">
        <w:trPr>
          <w:trHeight w:hRule="exact" w:val="889"/>
        </w:trPr>
        <w:tc>
          <w:tcPr>
            <w:tcW w:w="1264" w:type="dxa"/>
            <w:tcBorders>
              <w:top w:val="single" w:sz="5" w:space="0" w:color="000000"/>
              <w:left w:val="single" w:sz="5" w:space="0" w:color="000000"/>
              <w:bottom w:val="single" w:sz="5" w:space="0" w:color="000000"/>
              <w:right w:val="single" w:sz="5" w:space="0" w:color="000000"/>
            </w:tcBorders>
          </w:tcPr>
          <w:p w14:paraId="5CD24AEF" w14:textId="77777777" w:rsidR="00B53D23" w:rsidRDefault="00B53D23" w:rsidP="00807CAC">
            <w:pPr>
              <w:pStyle w:val="TableParagraph"/>
              <w:ind w:left="169" w:right="168"/>
              <w:jc w:val="center"/>
              <w:rPr>
                <w:rFonts w:ascii="Calibri" w:eastAsia="Calibri" w:hAnsi="Calibri" w:cs="Calibri"/>
                <w:sz w:val="18"/>
                <w:szCs w:val="18"/>
              </w:rPr>
            </w:pPr>
            <w:r>
              <w:rPr>
                <w:rFonts w:ascii="Calibri"/>
                <w:b/>
                <w:spacing w:val="-1"/>
                <w:sz w:val="18"/>
              </w:rPr>
              <w:t>RENTAL</w:t>
            </w:r>
            <w:r>
              <w:rPr>
                <w:rFonts w:ascii="Calibri"/>
                <w:b/>
                <w:spacing w:val="20"/>
                <w:w w:val="99"/>
                <w:sz w:val="18"/>
              </w:rPr>
              <w:t xml:space="preserve"> </w:t>
            </w:r>
            <w:r>
              <w:rPr>
                <w:rFonts w:ascii="Calibri"/>
                <w:b/>
                <w:spacing w:val="-1"/>
                <w:w w:val="95"/>
                <w:sz w:val="18"/>
              </w:rPr>
              <w:t>ASSISTANCE</w:t>
            </w:r>
            <w:r>
              <w:rPr>
                <w:rFonts w:ascii="Calibri"/>
                <w:b/>
                <w:spacing w:val="20"/>
                <w:w w:val="99"/>
                <w:sz w:val="18"/>
              </w:rPr>
              <w:t xml:space="preserve"> </w:t>
            </w:r>
            <w:r>
              <w:rPr>
                <w:rFonts w:ascii="Calibri"/>
                <w:b/>
                <w:sz w:val="18"/>
              </w:rPr>
              <w:t>SUBSIDY</w:t>
            </w:r>
            <w:r>
              <w:rPr>
                <w:rFonts w:ascii="Calibri"/>
                <w:b/>
                <w:w w:val="99"/>
                <w:sz w:val="18"/>
              </w:rPr>
              <w:t xml:space="preserve"> </w:t>
            </w:r>
            <w:r>
              <w:rPr>
                <w:rFonts w:ascii="Calibri"/>
                <w:b/>
                <w:spacing w:val="-1"/>
                <w:sz w:val="18"/>
              </w:rPr>
              <w:t>MODEL</w:t>
            </w:r>
          </w:p>
        </w:tc>
        <w:tc>
          <w:tcPr>
            <w:tcW w:w="1969" w:type="dxa"/>
            <w:tcBorders>
              <w:top w:val="single" w:sz="5" w:space="0" w:color="000000"/>
              <w:left w:val="single" w:sz="5" w:space="0" w:color="000000"/>
              <w:bottom w:val="single" w:sz="5" w:space="0" w:color="000000"/>
              <w:right w:val="single" w:sz="5" w:space="0" w:color="000000"/>
            </w:tcBorders>
          </w:tcPr>
          <w:p w14:paraId="0A9189F8" w14:textId="77777777" w:rsidR="00B53D23" w:rsidRDefault="00B53D23" w:rsidP="00807CAC">
            <w:pPr>
              <w:pStyle w:val="TableParagraph"/>
              <w:ind w:left="228" w:right="225" w:firstLine="67"/>
              <w:rPr>
                <w:rFonts w:ascii="Calibri" w:eastAsia="Calibri" w:hAnsi="Calibri" w:cs="Calibri"/>
                <w:sz w:val="18"/>
                <w:szCs w:val="18"/>
              </w:rPr>
            </w:pPr>
            <w:r>
              <w:rPr>
                <w:rFonts w:ascii="Calibri"/>
                <w:b/>
                <w:spacing w:val="-1"/>
                <w:sz w:val="18"/>
              </w:rPr>
              <w:t>Rent</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be</w:t>
            </w:r>
            <w:r>
              <w:rPr>
                <w:rFonts w:ascii="Calibri"/>
                <w:b/>
                <w:spacing w:val="-2"/>
                <w:sz w:val="18"/>
              </w:rPr>
              <w:t xml:space="preserve"> </w:t>
            </w:r>
            <w:r>
              <w:rPr>
                <w:rFonts w:ascii="Calibri"/>
                <w:b/>
                <w:spacing w:val="-1"/>
                <w:sz w:val="18"/>
              </w:rPr>
              <w:t>Paid</w:t>
            </w:r>
            <w:r>
              <w:rPr>
                <w:rFonts w:ascii="Calibri"/>
                <w:b/>
                <w:spacing w:val="-3"/>
                <w:sz w:val="18"/>
              </w:rPr>
              <w:t xml:space="preserve"> </w:t>
            </w:r>
            <w:r>
              <w:rPr>
                <w:rFonts w:ascii="Calibri"/>
                <w:b/>
                <w:sz w:val="18"/>
              </w:rPr>
              <w:t>by</w:t>
            </w:r>
            <w:r>
              <w:rPr>
                <w:rFonts w:ascii="Calibri"/>
                <w:b/>
                <w:spacing w:val="26"/>
                <w:w w:val="99"/>
                <w:sz w:val="18"/>
              </w:rPr>
              <w:t xml:space="preserve"> </w:t>
            </w:r>
            <w:r>
              <w:rPr>
                <w:rFonts w:ascii="Calibri"/>
                <w:b/>
                <w:spacing w:val="-1"/>
                <w:sz w:val="18"/>
              </w:rPr>
              <w:t>Program</w:t>
            </w:r>
            <w:r>
              <w:rPr>
                <w:rFonts w:ascii="Calibri"/>
                <w:b/>
                <w:spacing w:val="-9"/>
                <w:sz w:val="18"/>
              </w:rPr>
              <w:t xml:space="preserve"> </w:t>
            </w:r>
            <w:r>
              <w:rPr>
                <w:rFonts w:ascii="Calibri"/>
                <w:b/>
                <w:sz w:val="18"/>
              </w:rPr>
              <w:t>Participant</w:t>
            </w:r>
          </w:p>
        </w:tc>
        <w:tc>
          <w:tcPr>
            <w:tcW w:w="1716" w:type="dxa"/>
            <w:tcBorders>
              <w:top w:val="single" w:sz="5" w:space="0" w:color="000000"/>
              <w:left w:val="single" w:sz="5" w:space="0" w:color="000000"/>
              <w:bottom w:val="single" w:sz="5" w:space="0" w:color="000000"/>
              <w:right w:val="single" w:sz="5" w:space="0" w:color="000000"/>
            </w:tcBorders>
          </w:tcPr>
          <w:p w14:paraId="0C66AC17" w14:textId="77777777" w:rsidR="00B53D23" w:rsidRDefault="00B53D23" w:rsidP="00807CAC">
            <w:pPr>
              <w:pStyle w:val="TableParagraph"/>
              <w:ind w:left="102" w:right="102" w:firstLine="1"/>
              <w:jc w:val="center"/>
              <w:rPr>
                <w:rFonts w:ascii="Calibri" w:eastAsia="Calibri" w:hAnsi="Calibri" w:cs="Calibri"/>
                <w:sz w:val="18"/>
                <w:szCs w:val="18"/>
              </w:rPr>
            </w:pPr>
            <w:r>
              <w:rPr>
                <w:rFonts w:ascii="Calibri"/>
                <w:b/>
                <w:sz w:val="18"/>
              </w:rPr>
              <w:t>Maximum</w:t>
            </w:r>
            <w:r>
              <w:rPr>
                <w:rFonts w:ascii="Calibri"/>
                <w:b/>
                <w:spacing w:val="-3"/>
                <w:sz w:val="18"/>
              </w:rPr>
              <w:t xml:space="preserve"> </w:t>
            </w:r>
            <w:r>
              <w:rPr>
                <w:rFonts w:ascii="Calibri"/>
                <w:b/>
                <w:spacing w:val="-1"/>
                <w:sz w:val="18"/>
              </w:rPr>
              <w:t>Amount</w:t>
            </w:r>
            <w:r>
              <w:rPr>
                <w:rFonts w:ascii="Calibri"/>
                <w:b/>
                <w:spacing w:val="25"/>
                <w:w w:val="99"/>
                <w:sz w:val="18"/>
              </w:rPr>
              <w:t xml:space="preserve"> </w:t>
            </w:r>
            <w:r>
              <w:rPr>
                <w:rFonts w:ascii="Calibri"/>
                <w:b/>
                <w:sz w:val="18"/>
              </w:rPr>
              <w:t>of</w:t>
            </w:r>
            <w:r>
              <w:rPr>
                <w:rFonts w:ascii="Calibri"/>
                <w:b/>
                <w:spacing w:val="-4"/>
                <w:sz w:val="18"/>
              </w:rPr>
              <w:t xml:space="preserve"> </w:t>
            </w:r>
            <w:r>
              <w:rPr>
                <w:rFonts w:ascii="Calibri"/>
                <w:b/>
                <w:spacing w:val="-1"/>
                <w:sz w:val="18"/>
              </w:rPr>
              <w:t>Rental</w:t>
            </w:r>
            <w:r>
              <w:rPr>
                <w:rFonts w:ascii="Calibri"/>
                <w:b/>
                <w:spacing w:val="-1"/>
                <w:w w:val="99"/>
                <w:sz w:val="18"/>
              </w:rPr>
              <w:t xml:space="preserve"> </w:t>
            </w:r>
            <w:r>
              <w:rPr>
                <w:rFonts w:ascii="Calibri"/>
                <w:b/>
                <w:spacing w:val="22"/>
                <w:w w:val="99"/>
                <w:sz w:val="18"/>
              </w:rPr>
              <w:t xml:space="preserve"> </w:t>
            </w:r>
            <w:r>
              <w:rPr>
                <w:rFonts w:ascii="Calibri"/>
                <w:b/>
                <w:spacing w:val="-1"/>
                <w:sz w:val="18"/>
              </w:rPr>
              <w:t>Assistance</w:t>
            </w:r>
            <w:r>
              <w:rPr>
                <w:rFonts w:ascii="Calibri"/>
                <w:b/>
                <w:spacing w:val="-8"/>
                <w:sz w:val="18"/>
              </w:rPr>
              <w:t xml:space="preserve"> </w:t>
            </w:r>
            <w:r>
              <w:rPr>
                <w:rFonts w:ascii="Calibri"/>
                <w:b/>
                <w:spacing w:val="-1"/>
                <w:sz w:val="18"/>
              </w:rPr>
              <w:t>Received</w:t>
            </w:r>
          </w:p>
        </w:tc>
        <w:tc>
          <w:tcPr>
            <w:tcW w:w="1678" w:type="dxa"/>
            <w:tcBorders>
              <w:top w:val="single" w:sz="5" w:space="0" w:color="000000"/>
              <w:left w:val="single" w:sz="5" w:space="0" w:color="000000"/>
              <w:bottom w:val="single" w:sz="5" w:space="0" w:color="000000"/>
              <w:right w:val="single" w:sz="5" w:space="0" w:color="000000"/>
            </w:tcBorders>
          </w:tcPr>
          <w:p w14:paraId="59E49C49" w14:textId="77777777" w:rsidR="00B53D23" w:rsidRDefault="00B53D23" w:rsidP="00807CAC">
            <w:pPr>
              <w:pStyle w:val="TableParagraph"/>
              <w:ind w:left="122" w:right="123"/>
              <w:jc w:val="center"/>
              <w:rPr>
                <w:rFonts w:ascii="Calibri" w:eastAsia="Calibri" w:hAnsi="Calibri" w:cs="Calibri"/>
                <w:sz w:val="18"/>
                <w:szCs w:val="18"/>
              </w:rPr>
            </w:pPr>
            <w:r>
              <w:rPr>
                <w:rFonts w:ascii="Calibri"/>
                <w:b/>
                <w:sz w:val="18"/>
              </w:rPr>
              <w:t>Maximum</w:t>
            </w:r>
            <w:r>
              <w:rPr>
                <w:rFonts w:ascii="Calibri"/>
                <w:b/>
                <w:spacing w:val="-5"/>
                <w:sz w:val="18"/>
              </w:rPr>
              <w:t xml:space="preserve"> </w:t>
            </w:r>
            <w:r>
              <w:rPr>
                <w:rFonts w:ascii="Calibri"/>
                <w:b/>
                <w:spacing w:val="-1"/>
                <w:sz w:val="18"/>
              </w:rPr>
              <w:t>Number</w:t>
            </w:r>
            <w:r>
              <w:rPr>
                <w:rFonts w:ascii="Calibri"/>
                <w:b/>
                <w:spacing w:val="24"/>
                <w:sz w:val="18"/>
              </w:rPr>
              <w:t xml:space="preserve"> </w:t>
            </w:r>
            <w:r>
              <w:rPr>
                <w:rFonts w:ascii="Calibri"/>
                <w:b/>
                <w:sz w:val="18"/>
              </w:rPr>
              <w:t>of</w:t>
            </w:r>
            <w:r>
              <w:rPr>
                <w:rFonts w:ascii="Calibri"/>
                <w:b/>
                <w:spacing w:val="-4"/>
                <w:sz w:val="18"/>
              </w:rPr>
              <w:t xml:space="preserve"> </w:t>
            </w:r>
            <w:r>
              <w:rPr>
                <w:rFonts w:ascii="Calibri"/>
                <w:b/>
                <w:sz w:val="18"/>
              </w:rPr>
              <w:t>Months</w:t>
            </w:r>
            <w:r>
              <w:rPr>
                <w:rFonts w:ascii="Calibri"/>
                <w:b/>
                <w:spacing w:val="-5"/>
                <w:sz w:val="18"/>
              </w:rPr>
              <w:t xml:space="preserve"> </w:t>
            </w:r>
            <w:r>
              <w:rPr>
                <w:rFonts w:ascii="Calibri"/>
                <w:b/>
                <w:sz w:val="18"/>
              </w:rPr>
              <w:t xml:space="preserve">of </w:t>
            </w:r>
            <w:r>
              <w:rPr>
                <w:rFonts w:ascii="Calibri"/>
                <w:b/>
                <w:spacing w:val="-1"/>
                <w:sz w:val="18"/>
              </w:rPr>
              <w:t>Rental</w:t>
            </w:r>
            <w:r>
              <w:rPr>
                <w:rFonts w:ascii="Calibri"/>
                <w:b/>
                <w:spacing w:val="-10"/>
                <w:sz w:val="18"/>
              </w:rPr>
              <w:t xml:space="preserve"> </w:t>
            </w:r>
            <w:r>
              <w:rPr>
                <w:rFonts w:ascii="Calibri"/>
                <w:b/>
                <w:spacing w:val="-1"/>
                <w:sz w:val="18"/>
              </w:rPr>
              <w:t>Assistance</w:t>
            </w:r>
          </w:p>
        </w:tc>
        <w:tc>
          <w:tcPr>
            <w:tcW w:w="1802" w:type="dxa"/>
            <w:tcBorders>
              <w:top w:val="single" w:sz="5" w:space="0" w:color="000000"/>
              <w:left w:val="single" w:sz="5" w:space="0" w:color="000000"/>
              <w:bottom w:val="single" w:sz="5" w:space="0" w:color="000000"/>
              <w:right w:val="single" w:sz="5" w:space="0" w:color="000000"/>
            </w:tcBorders>
          </w:tcPr>
          <w:p w14:paraId="324C839F" w14:textId="77777777" w:rsidR="00B53D23" w:rsidRDefault="00B53D23" w:rsidP="00807CAC">
            <w:pPr>
              <w:pStyle w:val="TableParagraph"/>
              <w:ind w:left="110" w:right="109"/>
              <w:jc w:val="center"/>
              <w:rPr>
                <w:rFonts w:ascii="Calibri" w:eastAsia="Calibri" w:hAnsi="Calibri" w:cs="Calibri"/>
                <w:sz w:val="18"/>
                <w:szCs w:val="18"/>
              </w:rPr>
            </w:pPr>
            <w:r>
              <w:rPr>
                <w:rFonts w:ascii="Calibri" w:eastAsia="Calibri" w:hAnsi="Calibri" w:cs="Calibri"/>
                <w:b/>
                <w:bCs/>
                <w:spacing w:val="-1"/>
                <w:sz w:val="18"/>
                <w:szCs w:val="18"/>
              </w:rPr>
              <w:t>Frequency</w:t>
            </w:r>
            <w:r>
              <w:rPr>
                <w:rFonts w:ascii="Calibri" w:eastAsia="Calibri" w:hAnsi="Calibri" w:cs="Calibri"/>
                <w:b/>
                <w:bCs/>
                <w:spacing w:val="-2"/>
                <w:sz w:val="18"/>
                <w:szCs w:val="18"/>
              </w:rPr>
              <w:t xml:space="preserve"> </w:t>
            </w:r>
            <w:r>
              <w:rPr>
                <w:rFonts w:ascii="Calibri" w:eastAsia="Calibri" w:hAnsi="Calibri" w:cs="Calibri"/>
                <w:b/>
                <w:bCs/>
                <w:sz w:val="18"/>
                <w:szCs w:val="18"/>
              </w:rPr>
              <w:t>of</w:t>
            </w:r>
            <w:r>
              <w:rPr>
                <w:rFonts w:ascii="Calibri" w:eastAsia="Calibri" w:hAnsi="Calibri" w:cs="Calibri"/>
                <w:b/>
                <w:bCs/>
                <w:spacing w:val="-3"/>
                <w:sz w:val="18"/>
                <w:szCs w:val="18"/>
              </w:rPr>
              <w:t xml:space="preserve"> </w:t>
            </w:r>
            <w:r>
              <w:rPr>
                <w:rFonts w:ascii="Calibri" w:eastAsia="Calibri" w:hAnsi="Calibri" w:cs="Calibri"/>
                <w:b/>
                <w:bCs/>
                <w:sz w:val="18"/>
                <w:szCs w:val="18"/>
              </w:rPr>
              <w:t>Income</w:t>
            </w:r>
            <w:r>
              <w:rPr>
                <w:rFonts w:ascii="Calibri" w:eastAsia="Calibri" w:hAnsi="Calibri" w:cs="Calibri"/>
                <w:b/>
                <w:bCs/>
                <w:spacing w:val="24"/>
                <w:sz w:val="18"/>
                <w:szCs w:val="18"/>
              </w:rPr>
              <w:t xml:space="preserve"> </w:t>
            </w:r>
            <w:r>
              <w:rPr>
                <w:rFonts w:ascii="Calibri" w:eastAsia="Calibri" w:hAnsi="Calibri" w:cs="Calibri"/>
                <w:b/>
                <w:bCs/>
                <w:sz w:val="18"/>
                <w:szCs w:val="18"/>
              </w:rPr>
              <w:t>and</w:t>
            </w:r>
            <w:r>
              <w:rPr>
                <w:rFonts w:ascii="Calibri" w:eastAsia="Calibri" w:hAnsi="Calibri" w:cs="Calibri"/>
                <w:b/>
                <w:bCs/>
                <w:spacing w:val="-12"/>
                <w:sz w:val="18"/>
                <w:szCs w:val="18"/>
              </w:rPr>
              <w:t xml:space="preserve"> </w:t>
            </w:r>
            <w:r>
              <w:rPr>
                <w:rFonts w:ascii="Calibri" w:eastAsia="Calibri" w:hAnsi="Calibri" w:cs="Calibri"/>
                <w:b/>
                <w:bCs/>
                <w:spacing w:val="-1"/>
                <w:sz w:val="18"/>
                <w:szCs w:val="18"/>
              </w:rPr>
              <w:t>Self‐Sufficiency</w:t>
            </w:r>
            <w:r>
              <w:rPr>
                <w:rFonts w:ascii="Calibri" w:eastAsia="Calibri" w:hAnsi="Calibri" w:cs="Calibri"/>
                <w:b/>
                <w:bCs/>
                <w:spacing w:val="28"/>
                <w:w w:val="99"/>
                <w:sz w:val="18"/>
                <w:szCs w:val="18"/>
              </w:rPr>
              <w:t xml:space="preserve"> </w:t>
            </w:r>
            <w:r>
              <w:rPr>
                <w:rFonts w:ascii="Calibri" w:eastAsia="Calibri" w:hAnsi="Calibri" w:cs="Calibri"/>
                <w:b/>
                <w:bCs/>
                <w:spacing w:val="-1"/>
                <w:sz w:val="18"/>
                <w:szCs w:val="18"/>
              </w:rPr>
              <w:t>Assessments</w:t>
            </w:r>
          </w:p>
        </w:tc>
        <w:tc>
          <w:tcPr>
            <w:tcW w:w="1378" w:type="dxa"/>
            <w:tcBorders>
              <w:top w:val="single" w:sz="5" w:space="0" w:color="000000"/>
              <w:left w:val="single" w:sz="5" w:space="0" w:color="000000"/>
              <w:bottom w:val="single" w:sz="5" w:space="0" w:color="000000"/>
              <w:right w:val="single" w:sz="5" w:space="0" w:color="000000"/>
            </w:tcBorders>
          </w:tcPr>
          <w:p w14:paraId="3C624234" w14:textId="77777777" w:rsidR="00B53D23" w:rsidRDefault="00B53D23" w:rsidP="00807CAC">
            <w:pPr>
              <w:pStyle w:val="TableParagraph"/>
              <w:ind w:left="105" w:right="109" w:firstLine="3"/>
              <w:jc w:val="center"/>
              <w:rPr>
                <w:rFonts w:ascii="Calibri" w:eastAsia="Calibri" w:hAnsi="Calibri" w:cs="Calibri"/>
                <w:sz w:val="18"/>
                <w:szCs w:val="18"/>
              </w:rPr>
            </w:pPr>
            <w:r>
              <w:rPr>
                <w:rFonts w:ascii="Calibri"/>
                <w:b/>
                <w:sz w:val="18"/>
              </w:rPr>
              <w:t>Maximum Number</w:t>
            </w:r>
            <w:r>
              <w:rPr>
                <w:rFonts w:ascii="Calibri"/>
                <w:b/>
                <w:spacing w:val="-1"/>
                <w:sz w:val="18"/>
              </w:rPr>
              <w:t xml:space="preserve"> </w:t>
            </w:r>
            <w:r>
              <w:rPr>
                <w:rFonts w:ascii="Calibri"/>
                <w:b/>
                <w:sz w:val="18"/>
              </w:rPr>
              <w:t>of Months</w:t>
            </w:r>
            <w:r>
              <w:rPr>
                <w:rFonts w:ascii="Calibri"/>
                <w:b/>
                <w:spacing w:val="-6"/>
                <w:sz w:val="18"/>
              </w:rPr>
              <w:t xml:space="preserve"> </w:t>
            </w:r>
            <w:r>
              <w:rPr>
                <w:rFonts w:ascii="Calibri"/>
                <w:b/>
                <w:sz w:val="18"/>
              </w:rPr>
              <w:t>in</w:t>
            </w:r>
            <w:r>
              <w:rPr>
                <w:rFonts w:ascii="Calibri"/>
                <w:b/>
                <w:spacing w:val="-4"/>
                <w:sz w:val="18"/>
              </w:rPr>
              <w:t xml:space="preserve"> </w:t>
            </w:r>
            <w:r>
              <w:rPr>
                <w:rFonts w:ascii="Calibri"/>
                <w:b/>
                <w:spacing w:val="-1"/>
                <w:sz w:val="18"/>
              </w:rPr>
              <w:t>Case</w:t>
            </w:r>
            <w:r>
              <w:rPr>
                <w:rFonts w:ascii="Calibri"/>
                <w:b/>
                <w:spacing w:val="19"/>
                <w:sz w:val="18"/>
              </w:rPr>
              <w:t xml:space="preserve"> </w:t>
            </w:r>
            <w:r>
              <w:rPr>
                <w:rFonts w:ascii="Calibri"/>
                <w:b/>
                <w:spacing w:val="-1"/>
                <w:sz w:val="18"/>
              </w:rPr>
              <w:t>Management</w:t>
            </w:r>
          </w:p>
        </w:tc>
      </w:tr>
      <w:tr w:rsidR="00B53D23" w14:paraId="0B771491" w14:textId="77777777" w:rsidTr="00807CAC">
        <w:trPr>
          <w:trHeight w:hRule="exact" w:val="1364"/>
        </w:trPr>
        <w:tc>
          <w:tcPr>
            <w:tcW w:w="1264" w:type="dxa"/>
            <w:tcBorders>
              <w:top w:val="single" w:sz="5" w:space="0" w:color="000000"/>
              <w:left w:val="single" w:sz="5" w:space="0" w:color="000000"/>
              <w:bottom w:val="single" w:sz="5" w:space="0" w:color="000000"/>
              <w:right w:val="single" w:sz="5" w:space="0" w:color="000000"/>
            </w:tcBorders>
          </w:tcPr>
          <w:p w14:paraId="33BADF4A" w14:textId="77777777" w:rsidR="00B53D23" w:rsidRDefault="00B53D23" w:rsidP="00807CAC">
            <w:pPr>
              <w:pStyle w:val="TableParagraph"/>
              <w:ind w:left="273" w:right="272" w:firstLine="14"/>
              <w:jc w:val="both"/>
              <w:rPr>
                <w:rFonts w:ascii="Calibri" w:eastAsia="Calibri" w:hAnsi="Calibri" w:cs="Calibri"/>
              </w:rPr>
            </w:pPr>
            <w:r>
              <w:rPr>
                <w:rFonts w:ascii="Calibri"/>
                <w:b/>
              </w:rPr>
              <w:t>Income</w:t>
            </w:r>
            <w:r>
              <w:rPr>
                <w:rFonts w:ascii="Calibri"/>
                <w:b/>
                <w:w w:val="99"/>
              </w:rPr>
              <w:t xml:space="preserve"> </w:t>
            </w:r>
            <w:r>
              <w:rPr>
                <w:rFonts w:ascii="Calibri"/>
                <w:b/>
              </w:rPr>
              <w:t>Based</w:t>
            </w:r>
            <w:r>
              <w:rPr>
                <w:rFonts w:ascii="Calibri"/>
                <w:b/>
                <w:w w:val="99"/>
              </w:rPr>
              <w:t xml:space="preserve"> </w:t>
            </w:r>
            <w:r>
              <w:rPr>
                <w:rFonts w:ascii="Calibri"/>
                <w:b/>
                <w:w w:val="95"/>
              </w:rPr>
              <w:t>Subsidy</w:t>
            </w:r>
          </w:p>
        </w:tc>
        <w:tc>
          <w:tcPr>
            <w:tcW w:w="1969" w:type="dxa"/>
            <w:tcBorders>
              <w:top w:val="single" w:sz="5" w:space="0" w:color="000000"/>
              <w:left w:val="single" w:sz="5" w:space="0" w:color="000000"/>
              <w:bottom w:val="single" w:sz="5" w:space="0" w:color="000000"/>
              <w:right w:val="single" w:sz="5" w:space="0" w:color="000000"/>
            </w:tcBorders>
          </w:tcPr>
          <w:p w14:paraId="2314DC1F" w14:textId="77777777" w:rsidR="00B53D23" w:rsidRDefault="00B53D23" w:rsidP="00807CAC">
            <w:pPr>
              <w:pStyle w:val="TableParagraph"/>
              <w:ind w:left="102" w:right="359"/>
              <w:jc w:val="both"/>
              <w:rPr>
                <w:rFonts w:ascii="Calibri" w:eastAsia="Calibri" w:hAnsi="Calibri" w:cs="Calibri"/>
              </w:rPr>
            </w:pPr>
            <w:r>
              <w:rPr>
                <w:rFonts w:ascii="Calibri"/>
              </w:rPr>
              <w:t>30%</w:t>
            </w:r>
            <w:r>
              <w:rPr>
                <w:rFonts w:ascii="Calibri"/>
                <w:spacing w:val="-6"/>
              </w:rPr>
              <w:t xml:space="preserve"> </w:t>
            </w:r>
            <w:r>
              <w:rPr>
                <w:rFonts w:ascii="Calibri"/>
              </w:rPr>
              <w:t>of</w:t>
            </w:r>
            <w:r>
              <w:rPr>
                <w:rFonts w:ascii="Calibri"/>
                <w:spacing w:val="-5"/>
              </w:rPr>
              <w:t xml:space="preserve"> </w:t>
            </w:r>
            <w:r>
              <w:rPr>
                <w:rFonts w:ascii="Calibri"/>
              </w:rPr>
              <w:t>Adjusted</w:t>
            </w:r>
            <w:r>
              <w:rPr>
                <w:rFonts w:ascii="Calibri"/>
                <w:w w:val="99"/>
              </w:rPr>
              <w:t xml:space="preserve"> </w:t>
            </w:r>
            <w:r>
              <w:rPr>
                <w:rFonts w:ascii="Calibri"/>
                <w:spacing w:val="-1"/>
              </w:rPr>
              <w:t>Gross</w:t>
            </w:r>
            <w:r>
              <w:rPr>
                <w:rFonts w:ascii="Calibri"/>
                <w:spacing w:val="-11"/>
              </w:rPr>
              <w:t xml:space="preserve"> </w:t>
            </w:r>
            <w:r>
              <w:rPr>
                <w:rFonts w:ascii="Calibri"/>
              </w:rPr>
              <w:t>household</w:t>
            </w:r>
            <w:r>
              <w:rPr>
                <w:rFonts w:ascii="Calibri"/>
                <w:spacing w:val="24"/>
                <w:w w:val="99"/>
              </w:rPr>
              <w:t xml:space="preserve"> </w:t>
            </w:r>
            <w:r>
              <w:rPr>
                <w:rFonts w:ascii="Calibri"/>
                <w:spacing w:val="-1"/>
              </w:rPr>
              <w:t>Income.</w:t>
            </w:r>
          </w:p>
          <w:p w14:paraId="724D5A9D" w14:textId="77777777" w:rsidR="00B53D23" w:rsidRDefault="00B53D23" w:rsidP="00807CAC">
            <w:pPr>
              <w:pStyle w:val="TableParagraph"/>
              <w:spacing w:before="10"/>
              <w:rPr>
                <w:rFonts w:ascii="Calibri" w:eastAsia="Calibri" w:hAnsi="Calibri" w:cs="Calibri"/>
              </w:rPr>
            </w:pPr>
          </w:p>
          <w:p w14:paraId="1C9A3292" w14:textId="77777777" w:rsidR="00B53D23" w:rsidRDefault="00B53D23" w:rsidP="00807CAC">
            <w:pPr>
              <w:pStyle w:val="TableParagraph"/>
              <w:ind w:left="102"/>
              <w:jc w:val="both"/>
              <w:rPr>
                <w:rFonts w:ascii="Calibri" w:eastAsia="Calibri" w:hAnsi="Calibri" w:cs="Calibri"/>
              </w:rPr>
            </w:pPr>
            <w:r>
              <w:rPr>
                <w:rFonts w:ascii="Calibri"/>
              </w:rPr>
              <w:t>$0</w:t>
            </w:r>
            <w:r>
              <w:rPr>
                <w:rFonts w:ascii="Calibri"/>
                <w:spacing w:val="-13"/>
              </w:rPr>
              <w:t xml:space="preserve"> </w:t>
            </w:r>
            <w:r>
              <w:rPr>
                <w:rFonts w:ascii="Calibri"/>
                <w:spacing w:val="-1"/>
              </w:rPr>
              <w:t>minimum</w:t>
            </w:r>
          </w:p>
        </w:tc>
        <w:tc>
          <w:tcPr>
            <w:tcW w:w="1716" w:type="dxa"/>
            <w:tcBorders>
              <w:top w:val="single" w:sz="5" w:space="0" w:color="000000"/>
              <w:left w:val="single" w:sz="5" w:space="0" w:color="000000"/>
              <w:bottom w:val="single" w:sz="5" w:space="0" w:color="000000"/>
              <w:right w:val="single" w:sz="5" w:space="0" w:color="000000"/>
            </w:tcBorders>
          </w:tcPr>
          <w:p w14:paraId="6292D67D" w14:textId="77777777" w:rsidR="00B53D23" w:rsidRDefault="00B53D23" w:rsidP="00807CAC">
            <w:pPr>
              <w:pStyle w:val="TableParagraph"/>
              <w:ind w:left="102" w:right="374"/>
              <w:rPr>
                <w:rFonts w:ascii="Calibri" w:eastAsia="Calibri" w:hAnsi="Calibri" w:cs="Calibri"/>
              </w:rPr>
            </w:pPr>
            <w:r>
              <w:rPr>
                <w:rFonts w:ascii="Calibri"/>
                <w:spacing w:val="-1"/>
              </w:rPr>
              <w:t>Monthly</w:t>
            </w:r>
            <w:r>
              <w:rPr>
                <w:rFonts w:ascii="Calibri"/>
                <w:spacing w:val="-12"/>
              </w:rPr>
              <w:t xml:space="preserve"> </w:t>
            </w:r>
            <w:r>
              <w:rPr>
                <w:rFonts w:ascii="Calibri"/>
              </w:rPr>
              <w:t>Rent</w:t>
            </w:r>
          </w:p>
        </w:tc>
        <w:tc>
          <w:tcPr>
            <w:tcW w:w="1678" w:type="dxa"/>
            <w:tcBorders>
              <w:top w:val="single" w:sz="5" w:space="0" w:color="000000"/>
              <w:left w:val="single" w:sz="5" w:space="0" w:color="000000"/>
              <w:bottom w:val="single" w:sz="5" w:space="0" w:color="000000"/>
              <w:right w:val="single" w:sz="5" w:space="0" w:color="000000"/>
            </w:tcBorders>
          </w:tcPr>
          <w:p w14:paraId="363B763E" w14:textId="77777777" w:rsidR="00B53D23" w:rsidRDefault="00B53D23" w:rsidP="00807CAC">
            <w:pPr>
              <w:pStyle w:val="TableParagraph"/>
              <w:spacing w:line="268" w:lineRule="exact"/>
              <w:ind w:left="100"/>
              <w:jc w:val="both"/>
              <w:rPr>
                <w:rFonts w:ascii="Calibri" w:eastAsia="Calibri" w:hAnsi="Calibri" w:cs="Calibri"/>
              </w:rPr>
            </w:pPr>
            <w:r>
              <w:rPr>
                <w:rFonts w:ascii="Calibri"/>
              </w:rPr>
              <w:t>12</w:t>
            </w:r>
            <w:r>
              <w:rPr>
                <w:rFonts w:ascii="Calibri"/>
                <w:spacing w:val="-11"/>
              </w:rPr>
              <w:t xml:space="preserve"> </w:t>
            </w:r>
            <w:r>
              <w:rPr>
                <w:rFonts w:ascii="Calibri"/>
                <w:spacing w:val="-1"/>
              </w:rPr>
              <w:t>months</w:t>
            </w:r>
          </w:p>
          <w:p w14:paraId="2233F387" w14:textId="77777777" w:rsidR="00B53D23" w:rsidRDefault="00B53D23" w:rsidP="00807CAC">
            <w:pPr>
              <w:pStyle w:val="TableParagraph"/>
              <w:spacing w:before="10"/>
              <w:rPr>
                <w:rFonts w:ascii="Calibri" w:eastAsia="Calibri" w:hAnsi="Calibri" w:cs="Calibri"/>
              </w:rPr>
            </w:pPr>
          </w:p>
          <w:p w14:paraId="3E125510" w14:textId="77777777" w:rsidR="00B53D23" w:rsidRDefault="00B53D23" w:rsidP="00807CAC">
            <w:pPr>
              <w:pStyle w:val="TableParagraph"/>
              <w:ind w:left="100" w:right="251"/>
              <w:jc w:val="both"/>
              <w:rPr>
                <w:rFonts w:ascii="Calibri" w:eastAsia="Calibri" w:hAnsi="Calibri" w:cs="Calibri"/>
              </w:rPr>
            </w:pPr>
            <w:r>
              <w:rPr>
                <w:rFonts w:ascii="Calibri"/>
                <w:spacing w:val="-1"/>
              </w:rPr>
              <w:t>(Short</w:t>
            </w:r>
            <w:r>
              <w:rPr>
                <w:rFonts w:ascii="Calibri"/>
                <w:spacing w:val="-5"/>
              </w:rPr>
              <w:t xml:space="preserve"> </w:t>
            </w:r>
            <w:r>
              <w:rPr>
                <w:rFonts w:ascii="Calibri"/>
                <w:spacing w:val="-1"/>
              </w:rPr>
              <w:t>Term</w:t>
            </w:r>
            <w:r>
              <w:rPr>
                <w:rFonts w:ascii="Calibri"/>
                <w:spacing w:val="-4"/>
              </w:rPr>
              <w:t xml:space="preserve"> </w:t>
            </w:r>
            <w:r>
              <w:rPr>
                <w:rFonts w:ascii="Calibri"/>
              </w:rPr>
              <w:t>or</w:t>
            </w:r>
            <w:r>
              <w:rPr>
                <w:rFonts w:ascii="Calibri"/>
                <w:spacing w:val="25"/>
                <w:w w:val="99"/>
              </w:rPr>
              <w:t xml:space="preserve"> </w:t>
            </w:r>
            <w:r>
              <w:rPr>
                <w:rFonts w:ascii="Calibri"/>
                <w:spacing w:val="-1"/>
              </w:rPr>
              <w:t>Medium</w:t>
            </w:r>
            <w:r>
              <w:rPr>
                <w:rFonts w:ascii="Calibri"/>
                <w:spacing w:val="-6"/>
              </w:rPr>
              <w:t xml:space="preserve"> </w:t>
            </w:r>
            <w:r>
              <w:rPr>
                <w:rFonts w:ascii="Calibri"/>
                <w:spacing w:val="-1"/>
              </w:rPr>
              <w:t>Term</w:t>
            </w:r>
            <w:r>
              <w:rPr>
                <w:rFonts w:ascii="Calibri"/>
                <w:spacing w:val="26"/>
                <w:w w:val="99"/>
              </w:rPr>
              <w:t xml:space="preserve"> </w:t>
            </w:r>
            <w:r>
              <w:rPr>
                <w:rFonts w:ascii="Calibri"/>
              </w:rPr>
              <w:t>Programs)</w:t>
            </w:r>
          </w:p>
        </w:tc>
        <w:tc>
          <w:tcPr>
            <w:tcW w:w="1802" w:type="dxa"/>
            <w:tcBorders>
              <w:top w:val="single" w:sz="5" w:space="0" w:color="000000"/>
              <w:left w:val="single" w:sz="5" w:space="0" w:color="000000"/>
              <w:bottom w:val="single" w:sz="5" w:space="0" w:color="000000"/>
              <w:right w:val="single" w:sz="5" w:space="0" w:color="000000"/>
            </w:tcBorders>
          </w:tcPr>
          <w:p w14:paraId="60562A8A" w14:textId="77777777" w:rsidR="00B53D23" w:rsidRDefault="00B53D23" w:rsidP="00807CAC">
            <w:pPr>
              <w:pStyle w:val="TableParagraph"/>
              <w:ind w:left="102" w:right="205"/>
              <w:rPr>
                <w:rFonts w:ascii="Calibri" w:eastAsia="Calibri" w:hAnsi="Calibri" w:cs="Calibri"/>
              </w:rPr>
            </w:pPr>
            <w:r>
              <w:rPr>
                <w:rFonts w:ascii="Calibri"/>
              </w:rPr>
              <w:t>First</w:t>
            </w:r>
            <w:r>
              <w:rPr>
                <w:rFonts w:ascii="Calibri"/>
                <w:spacing w:val="-7"/>
              </w:rPr>
              <w:t xml:space="preserve"> </w:t>
            </w:r>
            <w:r>
              <w:rPr>
                <w:rFonts w:ascii="Calibri"/>
              </w:rPr>
              <w:t>90</w:t>
            </w:r>
            <w:r>
              <w:rPr>
                <w:rFonts w:ascii="Calibri"/>
                <w:spacing w:val="-6"/>
              </w:rPr>
              <w:t xml:space="preserve"> </w:t>
            </w:r>
            <w:r>
              <w:rPr>
                <w:rFonts w:ascii="Calibri"/>
              </w:rPr>
              <w:t>days.</w:t>
            </w:r>
            <w:r>
              <w:rPr>
                <w:rFonts w:ascii="Calibri"/>
                <w:w w:val="99"/>
              </w:rPr>
              <w:t xml:space="preserve"> </w:t>
            </w:r>
            <w:r>
              <w:rPr>
                <w:rFonts w:ascii="Calibri"/>
              </w:rPr>
              <w:t>Every</w:t>
            </w:r>
            <w:r>
              <w:rPr>
                <w:rFonts w:ascii="Calibri"/>
                <w:spacing w:val="-7"/>
              </w:rPr>
              <w:t xml:space="preserve"> </w:t>
            </w:r>
            <w:r>
              <w:rPr>
                <w:rFonts w:ascii="Calibri"/>
              </w:rPr>
              <w:t>30</w:t>
            </w:r>
            <w:r>
              <w:rPr>
                <w:rFonts w:ascii="Calibri"/>
                <w:spacing w:val="-7"/>
              </w:rPr>
              <w:t xml:space="preserve"> </w:t>
            </w:r>
            <w:r>
              <w:rPr>
                <w:rFonts w:ascii="Calibri"/>
              </w:rPr>
              <w:t>days</w:t>
            </w:r>
            <w:r>
              <w:rPr>
                <w:rFonts w:ascii="Calibri"/>
                <w:w w:val="99"/>
              </w:rPr>
              <w:t xml:space="preserve"> </w:t>
            </w:r>
            <w:r>
              <w:rPr>
                <w:rFonts w:ascii="Calibri"/>
              </w:rPr>
              <w:t>from</w:t>
            </w:r>
            <w:r>
              <w:rPr>
                <w:rFonts w:ascii="Calibri"/>
                <w:spacing w:val="-6"/>
              </w:rPr>
              <w:t xml:space="preserve"> </w:t>
            </w:r>
            <w:r>
              <w:rPr>
                <w:rFonts w:ascii="Calibri"/>
              </w:rPr>
              <w:t>month</w:t>
            </w:r>
            <w:r>
              <w:rPr>
                <w:rFonts w:ascii="Calibri"/>
                <w:spacing w:val="-4"/>
              </w:rPr>
              <w:t xml:space="preserve"> </w:t>
            </w:r>
            <w:r>
              <w:rPr>
                <w:rFonts w:ascii="Calibri"/>
              </w:rPr>
              <w:t>4</w:t>
            </w:r>
            <w:r>
              <w:rPr>
                <w:rFonts w:ascii="Calibri"/>
                <w:spacing w:val="-6"/>
              </w:rPr>
              <w:t xml:space="preserve"> </w:t>
            </w:r>
            <w:r>
              <w:rPr>
                <w:rFonts w:ascii="Calibri"/>
                <w:spacing w:val="-1"/>
              </w:rPr>
              <w:t>to</w:t>
            </w:r>
            <w:r>
              <w:rPr>
                <w:rFonts w:ascii="Calibri"/>
                <w:spacing w:val="19"/>
                <w:w w:val="99"/>
              </w:rPr>
              <w:t xml:space="preserve"> </w:t>
            </w:r>
            <w:r>
              <w:rPr>
                <w:rFonts w:ascii="Calibri"/>
              </w:rPr>
              <w:t>program</w:t>
            </w:r>
            <w:r>
              <w:rPr>
                <w:rFonts w:ascii="Calibri"/>
                <w:w w:val="99"/>
              </w:rPr>
              <w:t xml:space="preserve"> </w:t>
            </w:r>
            <w:r>
              <w:rPr>
                <w:rFonts w:ascii="Calibri"/>
              </w:rPr>
              <w:t>completion</w:t>
            </w:r>
          </w:p>
        </w:tc>
        <w:tc>
          <w:tcPr>
            <w:tcW w:w="1378" w:type="dxa"/>
            <w:tcBorders>
              <w:top w:val="single" w:sz="5" w:space="0" w:color="000000"/>
              <w:left w:val="single" w:sz="5" w:space="0" w:color="000000"/>
              <w:bottom w:val="single" w:sz="5" w:space="0" w:color="000000"/>
              <w:right w:val="single" w:sz="5" w:space="0" w:color="000000"/>
            </w:tcBorders>
          </w:tcPr>
          <w:p w14:paraId="64AAE744" w14:textId="77777777" w:rsidR="00B53D23" w:rsidRDefault="00B53D23" w:rsidP="00807CAC">
            <w:pPr>
              <w:pStyle w:val="TableParagraph"/>
              <w:spacing w:line="267" w:lineRule="exact"/>
              <w:ind w:left="100"/>
              <w:rPr>
                <w:rFonts w:ascii="Calibri" w:eastAsia="Calibri" w:hAnsi="Calibri" w:cs="Calibri"/>
              </w:rPr>
            </w:pPr>
            <w:r>
              <w:rPr>
                <w:rFonts w:ascii="Calibri"/>
              </w:rPr>
              <w:t>24</w:t>
            </w:r>
            <w:r>
              <w:rPr>
                <w:rFonts w:ascii="Calibri"/>
                <w:spacing w:val="-11"/>
              </w:rPr>
              <w:t xml:space="preserve"> </w:t>
            </w:r>
            <w:r>
              <w:rPr>
                <w:rFonts w:ascii="Calibri"/>
                <w:spacing w:val="-1"/>
              </w:rPr>
              <w:t>months</w:t>
            </w:r>
          </w:p>
        </w:tc>
      </w:tr>
      <w:tr w:rsidR="00B53D23" w14:paraId="72F2B457" w14:textId="77777777" w:rsidTr="00807CAC">
        <w:trPr>
          <w:trHeight w:hRule="exact" w:val="294"/>
        </w:trPr>
        <w:tc>
          <w:tcPr>
            <w:tcW w:w="1264" w:type="dxa"/>
            <w:tcBorders>
              <w:top w:val="single" w:sz="5" w:space="0" w:color="000000"/>
              <w:left w:val="single" w:sz="5" w:space="0" w:color="000000"/>
              <w:bottom w:val="nil"/>
              <w:right w:val="single" w:sz="5" w:space="0" w:color="000000"/>
            </w:tcBorders>
          </w:tcPr>
          <w:p w14:paraId="725CB1A0" w14:textId="77777777" w:rsidR="00B53D23" w:rsidRDefault="00B53D23" w:rsidP="00807CAC">
            <w:pPr>
              <w:pStyle w:val="TableParagraph"/>
              <w:spacing w:line="267" w:lineRule="exact"/>
              <w:ind w:left="262"/>
              <w:rPr>
                <w:rFonts w:ascii="Calibri" w:eastAsia="Calibri" w:hAnsi="Calibri" w:cs="Calibri"/>
              </w:rPr>
            </w:pPr>
            <w:r>
              <w:rPr>
                <w:rFonts w:ascii="Calibri"/>
                <w:b/>
              </w:rPr>
              <w:t>Gradual</w:t>
            </w:r>
          </w:p>
        </w:tc>
        <w:tc>
          <w:tcPr>
            <w:tcW w:w="1969" w:type="dxa"/>
            <w:tcBorders>
              <w:top w:val="single" w:sz="5" w:space="0" w:color="000000"/>
              <w:left w:val="single" w:sz="5" w:space="0" w:color="000000"/>
              <w:bottom w:val="nil"/>
              <w:right w:val="single" w:sz="5" w:space="0" w:color="000000"/>
            </w:tcBorders>
          </w:tcPr>
          <w:p w14:paraId="691734BE" w14:textId="77777777" w:rsidR="00B53D23" w:rsidRDefault="00B53D23" w:rsidP="00807CAC">
            <w:pPr>
              <w:pStyle w:val="TableParagraph"/>
              <w:spacing w:line="267" w:lineRule="exact"/>
              <w:ind w:left="102"/>
              <w:rPr>
                <w:rFonts w:ascii="Calibri" w:eastAsia="Calibri" w:hAnsi="Calibri" w:cs="Calibri"/>
              </w:rPr>
            </w:pPr>
            <w:r>
              <w:rPr>
                <w:rFonts w:ascii="Calibri" w:eastAsia="Calibri" w:hAnsi="Calibri" w:cs="Calibri"/>
              </w:rPr>
              <w:t>0%</w:t>
            </w:r>
            <w:r>
              <w:rPr>
                <w:rFonts w:ascii="Calibri" w:eastAsia="Calibri" w:hAnsi="Calibri" w:cs="Calibri"/>
                <w:spacing w:val="-8"/>
              </w:rPr>
              <w:t xml:space="preserve"> </w:t>
            </w:r>
            <w:r>
              <w:rPr>
                <w:rFonts w:ascii="Calibri" w:eastAsia="Calibri" w:hAnsi="Calibri" w:cs="Calibri"/>
              </w:rPr>
              <w:t>months</w:t>
            </w:r>
            <w:r>
              <w:rPr>
                <w:rFonts w:ascii="Calibri" w:eastAsia="Calibri" w:hAnsi="Calibri" w:cs="Calibri"/>
                <w:spacing w:val="-6"/>
              </w:rPr>
              <w:t xml:space="preserve"> </w:t>
            </w:r>
            <w:r>
              <w:rPr>
                <w:rFonts w:ascii="Calibri" w:eastAsia="Calibri" w:hAnsi="Calibri" w:cs="Calibri"/>
              </w:rPr>
              <w:t>1‐3</w:t>
            </w:r>
          </w:p>
        </w:tc>
        <w:tc>
          <w:tcPr>
            <w:tcW w:w="1716" w:type="dxa"/>
            <w:tcBorders>
              <w:top w:val="single" w:sz="5" w:space="0" w:color="000000"/>
              <w:left w:val="single" w:sz="5" w:space="0" w:color="000000"/>
              <w:bottom w:val="nil"/>
              <w:right w:val="single" w:sz="5" w:space="0" w:color="000000"/>
            </w:tcBorders>
          </w:tcPr>
          <w:p w14:paraId="3A4F5356" w14:textId="77777777" w:rsidR="00B53D23" w:rsidRDefault="00B53D23" w:rsidP="00807CAC">
            <w:pPr>
              <w:pStyle w:val="TableParagraph"/>
              <w:spacing w:line="267" w:lineRule="exact"/>
              <w:ind w:left="102"/>
              <w:rPr>
                <w:rFonts w:ascii="Calibri" w:eastAsia="Calibri" w:hAnsi="Calibri" w:cs="Calibri"/>
              </w:rPr>
            </w:pPr>
            <w:r>
              <w:rPr>
                <w:rFonts w:ascii="Calibri" w:eastAsia="Calibri" w:hAnsi="Calibri" w:cs="Calibri"/>
              </w:rPr>
              <w:t>100%</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6"/>
              </w:rPr>
              <w:t xml:space="preserve"> </w:t>
            </w:r>
            <w:r>
              <w:rPr>
                <w:rFonts w:ascii="Calibri" w:eastAsia="Calibri" w:hAnsi="Calibri" w:cs="Calibri"/>
              </w:rPr>
              <w:t>1‐</w:t>
            </w:r>
          </w:p>
        </w:tc>
        <w:tc>
          <w:tcPr>
            <w:tcW w:w="1678" w:type="dxa"/>
            <w:tcBorders>
              <w:top w:val="single" w:sz="5" w:space="0" w:color="000000"/>
              <w:left w:val="single" w:sz="5" w:space="0" w:color="000000"/>
              <w:bottom w:val="nil"/>
              <w:right w:val="single" w:sz="5" w:space="0" w:color="000000"/>
            </w:tcBorders>
          </w:tcPr>
          <w:p w14:paraId="103CDCD1" w14:textId="77777777" w:rsidR="00B53D23" w:rsidRDefault="00B53D23" w:rsidP="00807CAC">
            <w:pPr>
              <w:pStyle w:val="TableParagraph"/>
              <w:spacing w:line="268" w:lineRule="exact"/>
              <w:ind w:left="100"/>
              <w:rPr>
                <w:rFonts w:ascii="Calibri" w:eastAsia="Calibri" w:hAnsi="Calibri" w:cs="Calibri"/>
              </w:rPr>
            </w:pPr>
            <w:r>
              <w:rPr>
                <w:rFonts w:ascii="Calibri"/>
              </w:rPr>
              <w:t>9</w:t>
            </w:r>
            <w:r>
              <w:rPr>
                <w:rFonts w:ascii="Calibri"/>
                <w:spacing w:val="-9"/>
              </w:rPr>
              <w:t xml:space="preserve"> </w:t>
            </w:r>
            <w:r>
              <w:rPr>
                <w:rFonts w:ascii="Calibri"/>
              </w:rPr>
              <w:t>months</w:t>
            </w:r>
          </w:p>
        </w:tc>
        <w:tc>
          <w:tcPr>
            <w:tcW w:w="1802" w:type="dxa"/>
            <w:tcBorders>
              <w:top w:val="single" w:sz="5" w:space="0" w:color="000000"/>
              <w:left w:val="single" w:sz="5" w:space="0" w:color="000000"/>
              <w:bottom w:val="nil"/>
              <w:right w:val="single" w:sz="5" w:space="0" w:color="000000"/>
            </w:tcBorders>
          </w:tcPr>
          <w:p w14:paraId="09EFF7D9" w14:textId="77777777" w:rsidR="00B53D23" w:rsidRDefault="00B53D23" w:rsidP="00807CAC">
            <w:pPr>
              <w:pStyle w:val="TableParagraph"/>
              <w:spacing w:line="267" w:lineRule="exact"/>
              <w:ind w:left="102"/>
              <w:rPr>
                <w:rFonts w:ascii="Calibri" w:eastAsia="Calibri" w:hAnsi="Calibri" w:cs="Calibri"/>
              </w:rPr>
            </w:pPr>
            <w:r>
              <w:rPr>
                <w:rFonts w:ascii="Calibri"/>
              </w:rPr>
              <w:t>First</w:t>
            </w:r>
            <w:r>
              <w:rPr>
                <w:rFonts w:ascii="Calibri"/>
                <w:spacing w:val="-7"/>
              </w:rPr>
              <w:t xml:space="preserve"> </w:t>
            </w:r>
            <w:r>
              <w:rPr>
                <w:rFonts w:ascii="Calibri"/>
              </w:rPr>
              <w:t>90</w:t>
            </w:r>
            <w:r>
              <w:rPr>
                <w:rFonts w:ascii="Calibri"/>
                <w:spacing w:val="-6"/>
              </w:rPr>
              <w:t xml:space="preserve"> </w:t>
            </w:r>
            <w:r>
              <w:rPr>
                <w:rFonts w:ascii="Calibri"/>
              </w:rPr>
              <w:t>days.</w:t>
            </w:r>
          </w:p>
        </w:tc>
        <w:tc>
          <w:tcPr>
            <w:tcW w:w="1378" w:type="dxa"/>
            <w:vMerge w:val="restart"/>
            <w:tcBorders>
              <w:top w:val="single" w:sz="5" w:space="0" w:color="000000"/>
              <w:left w:val="single" w:sz="5" w:space="0" w:color="000000"/>
              <w:right w:val="single" w:sz="5" w:space="0" w:color="000000"/>
            </w:tcBorders>
          </w:tcPr>
          <w:p w14:paraId="560402F7" w14:textId="77777777" w:rsidR="00B53D23" w:rsidRDefault="00B53D23" w:rsidP="00807CAC">
            <w:pPr>
              <w:pStyle w:val="TableParagraph"/>
              <w:spacing w:line="267" w:lineRule="exact"/>
              <w:ind w:left="100"/>
              <w:rPr>
                <w:rFonts w:ascii="Calibri" w:eastAsia="Calibri" w:hAnsi="Calibri" w:cs="Calibri"/>
              </w:rPr>
            </w:pPr>
            <w:r>
              <w:rPr>
                <w:rFonts w:ascii="Calibri"/>
              </w:rPr>
              <w:t>24</w:t>
            </w:r>
            <w:r>
              <w:rPr>
                <w:rFonts w:ascii="Calibri"/>
                <w:spacing w:val="-11"/>
              </w:rPr>
              <w:t xml:space="preserve"> </w:t>
            </w:r>
            <w:r>
              <w:rPr>
                <w:rFonts w:ascii="Calibri"/>
                <w:spacing w:val="-1"/>
              </w:rPr>
              <w:t>months</w:t>
            </w:r>
          </w:p>
        </w:tc>
      </w:tr>
      <w:tr w:rsidR="00B53D23" w14:paraId="77EC92AA" w14:textId="77777777" w:rsidTr="00807CAC">
        <w:trPr>
          <w:trHeight w:hRule="exact" w:val="268"/>
        </w:trPr>
        <w:tc>
          <w:tcPr>
            <w:tcW w:w="1264" w:type="dxa"/>
            <w:tcBorders>
              <w:top w:val="nil"/>
              <w:left w:val="single" w:sz="5" w:space="0" w:color="000000"/>
              <w:bottom w:val="nil"/>
              <w:right w:val="single" w:sz="5" w:space="0" w:color="000000"/>
            </w:tcBorders>
          </w:tcPr>
          <w:p w14:paraId="63FD5C0C" w14:textId="77777777" w:rsidR="00B53D23" w:rsidRDefault="00B53D23" w:rsidP="00807CAC">
            <w:pPr>
              <w:pStyle w:val="TableParagraph"/>
              <w:spacing w:line="248" w:lineRule="exact"/>
              <w:ind w:left="204"/>
              <w:rPr>
                <w:rFonts w:ascii="Calibri" w:eastAsia="Calibri" w:hAnsi="Calibri" w:cs="Calibri"/>
              </w:rPr>
            </w:pPr>
            <w:r>
              <w:rPr>
                <w:rFonts w:ascii="Calibri"/>
                <w:b/>
                <w:spacing w:val="-1"/>
              </w:rPr>
              <w:t>Declining</w:t>
            </w:r>
          </w:p>
        </w:tc>
        <w:tc>
          <w:tcPr>
            <w:tcW w:w="1969" w:type="dxa"/>
            <w:tcBorders>
              <w:top w:val="nil"/>
              <w:left w:val="single" w:sz="5" w:space="0" w:color="000000"/>
              <w:bottom w:val="nil"/>
              <w:right w:val="single" w:sz="5" w:space="0" w:color="000000"/>
            </w:tcBorders>
          </w:tcPr>
          <w:p w14:paraId="09C12EAD" w14:textId="77777777" w:rsidR="00B53D23" w:rsidRDefault="00B53D23" w:rsidP="00807CAC">
            <w:pPr>
              <w:pStyle w:val="TableParagraph"/>
              <w:spacing w:line="248" w:lineRule="exact"/>
              <w:ind w:left="102"/>
              <w:rPr>
                <w:rFonts w:ascii="Calibri" w:eastAsia="Calibri" w:hAnsi="Calibri" w:cs="Calibri"/>
              </w:rPr>
            </w:pPr>
            <w:r>
              <w:rPr>
                <w:rFonts w:ascii="Calibri" w:eastAsia="Calibri" w:hAnsi="Calibri" w:cs="Calibri"/>
              </w:rPr>
              <w:t>50%</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4‐6</w:t>
            </w:r>
          </w:p>
        </w:tc>
        <w:tc>
          <w:tcPr>
            <w:tcW w:w="1716" w:type="dxa"/>
            <w:tcBorders>
              <w:top w:val="nil"/>
              <w:left w:val="single" w:sz="5" w:space="0" w:color="000000"/>
              <w:bottom w:val="nil"/>
              <w:right w:val="single" w:sz="5" w:space="0" w:color="000000"/>
            </w:tcBorders>
          </w:tcPr>
          <w:p w14:paraId="53284F0E" w14:textId="77777777" w:rsidR="00B53D23" w:rsidRDefault="00B53D23" w:rsidP="00807CAC">
            <w:pPr>
              <w:pStyle w:val="TableParagraph"/>
              <w:spacing w:line="248" w:lineRule="exact"/>
              <w:ind w:left="102"/>
              <w:rPr>
                <w:rFonts w:ascii="Calibri" w:eastAsia="Calibri" w:hAnsi="Calibri" w:cs="Calibri"/>
              </w:rPr>
            </w:pPr>
            <w:r>
              <w:rPr>
                <w:rFonts w:ascii="Calibri"/>
              </w:rPr>
              <w:t>3</w:t>
            </w:r>
          </w:p>
        </w:tc>
        <w:tc>
          <w:tcPr>
            <w:tcW w:w="1678" w:type="dxa"/>
            <w:tcBorders>
              <w:top w:val="nil"/>
              <w:left w:val="single" w:sz="5" w:space="0" w:color="000000"/>
              <w:bottom w:val="nil"/>
              <w:right w:val="single" w:sz="5" w:space="0" w:color="000000"/>
            </w:tcBorders>
          </w:tcPr>
          <w:p w14:paraId="4C6DAC5E" w14:textId="77777777" w:rsidR="00B53D23" w:rsidRDefault="00B53D23" w:rsidP="00807CAC"/>
        </w:tc>
        <w:tc>
          <w:tcPr>
            <w:tcW w:w="1802" w:type="dxa"/>
            <w:tcBorders>
              <w:top w:val="nil"/>
              <w:left w:val="single" w:sz="5" w:space="0" w:color="000000"/>
              <w:bottom w:val="nil"/>
              <w:right w:val="single" w:sz="5" w:space="0" w:color="000000"/>
            </w:tcBorders>
          </w:tcPr>
          <w:p w14:paraId="267A7BA6" w14:textId="77777777" w:rsidR="00B53D23" w:rsidRDefault="00B53D23" w:rsidP="00807CAC">
            <w:pPr>
              <w:pStyle w:val="TableParagraph"/>
              <w:spacing w:line="248" w:lineRule="exact"/>
              <w:ind w:left="101"/>
              <w:rPr>
                <w:rFonts w:ascii="Calibri" w:eastAsia="Calibri" w:hAnsi="Calibri" w:cs="Calibri"/>
              </w:rPr>
            </w:pPr>
            <w:r>
              <w:rPr>
                <w:rFonts w:ascii="Calibri"/>
              </w:rPr>
              <w:t>Every</w:t>
            </w:r>
            <w:r>
              <w:rPr>
                <w:rFonts w:ascii="Calibri"/>
                <w:spacing w:val="-7"/>
              </w:rPr>
              <w:t xml:space="preserve"> </w:t>
            </w:r>
            <w:r>
              <w:rPr>
                <w:rFonts w:ascii="Calibri"/>
              </w:rPr>
              <w:t>30</w:t>
            </w:r>
            <w:r>
              <w:rPr>
                <w:rFonts w:ascii="Calibri"/>
                <w:spacing w:val="-7"/>
              </w:rPr>
              <w:t xml:space="preserve"> </w:t>
            </w:r>
            <w:r>
              <w:rPr>
                <w:rFonts w:ascii="Calibri"/>
              </w:rPr>
              <w:t>days</w:t>
            </w:r>
          </w:p>
        </w:tc>
        <w:tc>
          <w:tcPr>
            <w:tcW w:w="1378" w:type="dxa"/>
            <w:vMerge/>
            <w:tcBorders>
              <w:left w:val="single" w:sz="5" w:space="0" w:color="000000"/>
              <w:right w:val="single" w:sz="5" w:space="0" w:color="000000"/>
            </w:tcBorders>
          </w:tcPr>
          <w:p w14:paraId="43E65F8E" w14:textId="77777777" w:rsidR="00B53D23" w:rsidRDefault="00B53D23" w:rsidP="00807CAC"/>
        </w:tc>
      </w:tr>
      <w:tr w:rsidR="00B53D23" w14:paraId="2D7A797B" w14:textId="77777777" w:rsidTr="00807CAC">
        <w:trPr>
          <w:trHeight w:hRule="exact" w:val="274"/>
        </w:trPr>
        <w:tc>
          <w:tcPr>
            <w:tcW w:w="1264" w:type="dxa"/>
            <w:vMerge w:val="restart"/>
            <w:tcBorders>
              <w:top w:val="nil"/>
              <w:left w:val="single" w:sz="5" w:space="0" w:color="000000"/>
              <w:right w:val="single" w:sz="5" w:space="0" w:color="000000"/>
            </w:tcBorders>
          </w:tcPr>
          <w:p w14:paraId="49C379EB" w14:textId="77777777" w:rsidR="00B53D23" w:rsidRDefault="00B53D23" w:rsidP="00807CAC">
            <w:pPr>
              <w:pStyle w:val="TableParagraph"/>
              <w:spacing w:line="248" w:lineRule="exact"/>
              <w:ind w:left="273"/>
              <w:rPr>
                <w:rFonts w:ascii="Calibri" w:eastAsia="Calibri" w:hAnsi="Calibri" w:cs="Calibri"/>
              </w:rPr>
            </w:pPr>
            <w:r>
              <w:rPr>
                <w:rFonts w:ascii="Calibri"/>
                <w:b/>
              </w:rPr>
              <w:t>Subsidy</w:t>
            </w:r>
          </w:p>
        </w:tc>
        <w:tc>
          <w:tcPr>
            <w:tcW w:w="1969" w:type="dxa"/>
            <w:tcBorders>
              <w:top w:val="nil"/>
              <w:left w:val="single" w:sz="5" w:space="0" w:color="000000"/>
              <w:bottom w:val="nil"/>
              <w:right w:val="single" w:sz="5" w:space="0" w:color="000000"/>
            </w:tcBorders>
          </w:tcPr>
          <w:p w14:paraId="6B291771" w14:textId="77777777" w:rsidR="00B53D23" w:rsidRDefault="00B53D23" w:rsidP="00807CAC">
            <w:pPr>
              <w:pStyle w:val="TableParagraph"/>
              <w:spacing w:line="248" w:lineRule="exact"/>
              <w:ind w:left="102"/>
              <w:rPr>
                <w:rFonts w:ascii="Calibri" w:eastAsia="Calibri" w:hAnsi="Calibri" w:cs="Calibri"/>
              </w:rPr>
            </w:pPr>
            <w:r>
              <w:rPr>
                <w:rFonts w:ascii="Calibri" w:eastAsia="Calibri" w:hAnsi="Calibri" w:cs="Calibri"/>
              </w:rPr>
              <w:t>75%</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7‐9</w:t>
            </w:r>
          </w:p>
        </w:tc>
        <w:tc>
          <w:tcPr>
            <w:tcW w:w="1716" w:type="dxa"/>
            <w:tcBorders>
              <w:top w:val="nil"/>
              <w:left w:val="single" w:sz="5" w:space="0" w:color="000000"/>
              <w:bottom w:val="nil"/>
              <w:right w:val="single" w:sz="5" w:space="0" w:color="000000"/>
            </w:tcBorders>
          </w:tcPr>
          <w:p w14:paraId="2275398C" w14:textId="77777777" w:rsidR="00B53D23" w:rsidRDefault="00B53D23" w:rsidP="00807CAC">
            <w:pPr>
              <w:pStyle w:val="TableParagraph"/>
              <w:spacing w:line="248" w:lineRule="exact"/>
              <w:ind w:left="102"/>
              <w:rPr>
                <w:rFonts w:ascii="Calibri" w:eastAsia="Calibri" w:hAnsi="Calibri" w:cs="Calibri"/>
              </w:rPr>
            </w:pPr>
            <w:r>
              <w:rPr>
                <w:rFonts w:ascii="Calibri" w:eastAsia="Calibri" w:hAnsi="Calibri" w:cs="Calibri"/>
              </w:rPr>
              <w:t>50%</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4‐6</w:t>
            </w:r>
          </w:p>
        </w:tc>
        <w:tc>
          <w:tcPr>
            <w:tcW w:w="1678" w:type="dxa"/>
            <w:tcBorders>
              <w:top w:val="nil"/>
              <w:left w:val="single" w:sz="5" w:space="0" w:color="000000"/>
              <w:bottom w:val="nil"/>
              <w:right w:val="single" w:sz="5" w:space="0" w:color="000000"/>
            </w:tcBorders>
          </w:tcPr>
          <w:p w14:paraId="062D6E21" w14:textId="77777777" w:rsidR="00B53D23" w:rsidRDefault="00B53D23" w:rsidP="00807CAC">
            <w:pPr>
              <w:pStyle w:val="TableParagraph"/>
              <w:spacing w:line="259" w:lineRule="exact"/>
              <w:ind w:left="100"/>
              <w:rPr>
                <w:rFonts w:ascii="Calibri" w:eastAsia="Calibri" w:hAnsi="Calibri" w:cs="Calibri"/>
              </w:rPr>
            </w:pPr>
            <w:r>
              <w:rPr>
                <w:rFonts w:ascii="Calibri"/>
              </w:rPr>
              <w:t>(Medium</w:t>
            </w:r>
            <w:r>
              <w:rPr>
                <w:rFonts w:ascii="Calibri"/>
                <w:spacing w:val="-14"/>
              </w:rPr>
              <w:t xml:space="preserve"> </w:t>
            </w:r>
            <w:r>
              <w:rPr>
                <w:rFonts w:ascii="Calibri"/>
              </w:rPr>
              <w:t>Term</w:t>
            </w:r>
          </w:p>
        </w:tc>
        <w:tc>
          <w:tcPr>
            <w:tcW w:w="1802" w:type="dxa"/>
            <w:tcBorders>
              <w:top w:val="nil"/>
              <w:left w:val="single" w:sz="5" w:space="0" w:color="000000"/>
              <w:bottom w:val="nil"/>
              <w:right w:val="single" w:sz="5" w:space="0" w:color="000000"/>
            </w:tcBorders>
          </w:tcPr>
          <w:p w14:paraId="17E6994B" w14:textId="77777777" w:rsidR="00B53D23" w:rsidRDefault="00B53D23" w:rsidP="00807CAC">
            <w:pPr>
              <w:pStyle w:val="TableParagraph"/>
              <w:spacing w:line="248" w:lineRule="exact"/>
              <w:ind w:left="101"/>
              <w:rPr>
                <w:rFonts w:ascii="Calibri" w:eastAsia="Calibri" w:hAnsi="Calibri" w:cs="Calibri"/>
              </w:rPr>
            </w:pPr>
            <w:r>
              <w:rPr>
                <w:rFonts w:ascii="Calibri"/>
              </w:rPr>
              <w:t>from</w:t>
            </w:r>
            <w:r>
              <w:rPr>
                <w:rFonts w:ascii="Calibri"/>
                <w:spacing w:val="-6"/>
              </w:rPr>
              <w:t xml:space="preserve"> </w:t>
            </w:r>
            <w:r>
              <w:rPr>
                <w:rFonts w:ascii="Calibri"/>
              </w:rPr>
              <w:t>month</w:t>
            </w:r>
            <w:r>
              <w:rPr>
                <w:rFonts w:ascii="Calibri"/>
                <w:spacing w:val="-4"/>
              </w:rPr>
              <w:t xml:space="preserve"> </w:t>
            </w:r>
            <w:r>
              <w:rPr>
                <w:rFonts w:ascii="Calibri"/>
              </w:rPr>
              <w:t>4</w:t>
            </w:r>
            <w:r>
              <w:rPr>
                <w:rFonts w:ascii="Calibri"/>
                <w:spacing w:val="-6"/>
              </w:rPr>
              <w:t xml:space="preserve"> </w:t>
            </w:r>
            <w:r>
              <w:rPr>
                <w:rFonts w:ascii="Calibri"/>
                <w:spacing w:val="-1"/>
              </w:rPr>
              <w:t>to</w:t>
            </w:r>
          </w:p>
        </w:tc>
        <w:tc>
          <w:tcPr>
            <w:tcW w:w="1378" w:type="dxa"/>
            <w:vMerge/>
            <w:tcBorders>
              <w:left w:val="single" w:sz="5" w:space="0" w:color="000000"/>
              <w:right w:val="single" w:sz="5" w:space="0" w:color="000000"/>
            </w:tcBorders>
          </w:tcPr>
          <w:p w14:paraId="049399A8" w14:textId="77777777" w:rsidR="00B53D23" w:rsidRDefault="00B53D23" w:rsidP="00807CAC"/>
        </w:tc>
      </w:tr>
      <w:tr w:rsidR="00B53D23" w14:paraId="7FCA0C32" w14:textId="77777777" w:rsidTr="00807CAC">
        <w:trPr>
          <w:trHeight w:hRule="exact" w:val="269"/>
        </w:trPr>
        <w:tc>
          <w:tcPr>
            <w:tcW w:w="1264" w:type="dxa"/>
            <w:vMerge/>
            <w:tcBorders>
              <w:left w:val="single" w:sz="5" w:space="0" w:color="000000"/>
              <w:right w:val="single" w:sz="5" w:space="0" w:color="000000"/>
            </w:tcBorders>
          </w:tcPr>
          <w:p w14:paraId="4E93270B" w14:textId="77777777" w:rsidR="00B53D23" w:rsidRDefault="00B53D23" w:rsidP="00807CAC"/>
        </w:tc>
        <w:tc>
          <w:tcPr>
            <w:tcW w:w="1969" w:type="dxa"/>
            <w:tcBorders>
              <w:top w:val="nil"/>
              <w:left w:val="single" w:sz="5" w:space="0" w:color="000000"/>
              <w:bottom w:val="nil"/>
              <w:right w:val="single" w:sz="5" w:space="0" w:color="000000"/>
            </w:tcBorders>
          </w:tcPr>
          <w:p w14:paraId="7E4DB625" w14:textId="77777777" w:rsidR="00B53D23" w:rsidRDefault="00B53D23" w:rsidP="00807CAC">
            <w:pPr>
              <w:pStyle w:val="TableParagraph"/>
              <w:spacing w:line="242" w:lineRule="exact"/>
              <w:ind w:left="102"/>
              <w:rPr>
                <w:rFonts w:ascii="Calibri" w:eastAsia="Calibri" w:hAnsi="Calibri" w:cs="Calibri"/>
              </w:rPr>
            </w:pPr>
            <w:r>
              <w:rPr>
                <w:rFonts w:ascii="Calibri" w:eastAsia="Calibri" w:hAnsi="Calibri" w:cs="Calibri"/>
              </w:rPr>
              <w:t>100%</w:t>
            </w:r>
            <w:r>
              <w:rPr>
                <w:rFonts w:ascii="Calibri" w:eastAsia="Calibri" w:hAnsi="Calibri" w:cs="Calibri"/>
                <w:spacing w:val="-9"/>
              </w:rPr>
              <w:t xml:space="preserve"> </w:t>
            </w:r>
            <w:r>
              <w:rPr>
                <w:rFonts w:ascii="Calibri" w:eastAsia="Calibri" w:hAnsi="Calibri" w:cs="Calibri"/>
                <w:spacing w:val="-1"/>
              </w:rPr>
              <w:t>months</w:t>
            </w:r>
            <w:r>
              <w:rPr>
                <w:rFonts w:ascii="Calibri" w:eastAsia="Calibri" w:hAnsi="Calibri" w:cs="Calibri"/>
                <w:spacing w:val="-6"/>
              </w:rPr>
              <w:t xml:space="preserve"> </w:t>
            </w:r>
            <w:r>
              <w:rPr>
                <w:rFonts w:ascii="Calibri" w:eastAsia="Calibri" w:hAnsi="Calibri" w:cs="Calibri"/>
              </w:rPr>
              <w:t>10‐</w:t>
            </w:r>
          </w:p>
        </w:tc>
        <w:tc>
          <w:tcPr>
            <w:tcW w:w="1716" w:type="dxa"/>
            <w:vMerge w:val="restart"/>
            <w:tcBorders>
              <w:top w:val="nil"/>
              <w:left w:val="single" w:sz="5" w:space="0" w:color="000000"/>
              <w:right w:val="single" w:sz="5" w:space="0" w:color="000000"/>
            </w:tcBorders>
          </w:tcPr>
          <w:p w14:paraId="0651B1E4" w14:textId="77777777" w:rsidR="00B53D23" w:rsidRDefault="00B53D23" w:rsidP="00807CAC">
            <w:pPr>
              <w:pStyle w:val="TableParagraph"/>
              <w:spacing w:line="242" w:lineRule="exact"/>
              <w:ind w:left="102"/>
              <w:rPr>
                <w:rFonts w:ascii="Calibri" w:eastAsia="Calibri" w:hAnsi="Calibri" w:cs="Calibri"/>
              </w:rPr>
            </w:pPr>
            <w:r>
              <w:rPr>
                <w:rFonts w:ascii="Calibri" w:eastAsia="Calibri" w:hAnsi="Calibri" w:cs="Calibri"/>
              </w:rPr>
              <w:t>25%</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7‐9</w:t>
            </w:r>
          </w:p>
        </w:tc>
        <w:tc>
          <w:tcPr>
            <w:tcW w:w="1678" w:type="dxa"/>
            <w:vMerge w:val="restart"/>
            <w:tcBorders>
              <w:top w:val="nil"/>
              <w:left w:val="single" w:sz="5" w:space="0" w:color="000000"/>
              <w:right w:val="single" w:sz="5" w:space="0" w:color="000000"/>
            </w:tcBorders>
          </w:tcPr>
          <w:p w14:paraId="07222277" w14:textId="77777777" w:rsidR="00B53D23" w:rsidRDefault="00B53D23" w:rsidP="00807CAC">
            <w:pPr>
              <w:pStyle w:val="TableParagraph"/>
              <w:spacing w:line="254" w:lineRule="exact"/>
              <w:ind w:left="100"/>
              <w:rPr>
                <w:rFonts w:ascii="Calibri" w:eastAsia="Calibri" w:hAnsi="Calibri" w:cs="Calibri"/>
              </w:rPr>
            </w:pPr>
            <w:r>
              <w:rPr>
                <w:rFonts w:ascii="Calibri"/>
              </w:rPr>
              <w:t>Programs</w:t>
            </w:r>
            <w:r>
              <w:rPr>
                <w:rFonts w:ascii="Calibri"/>
                <w:spacing w:val="-15"/>
              </w:rPr>
              <w:t xml:space="preserve"> </w:t>
            </w:r>
            <w:r>
              <w:rPr>
                <w:rFonts w:ascii="Calibri"/>
                <w:spacing w:val="-1"/>
              </w:rPr>
              <w:t>Only)</w:t>
            </w:r>
          </w:p>
        </w:tc>
        <w:tc>
          <w:tcPr>
            <w:tcW w:w="1802" w:type="dxa"/>
            <w:tcBorders>
              <w:top w:val="nil"/>
              <w:left w:val="single" w:sz="5" w:space="0" w:color="000000"/>
              <w:bottom w:val="nil"/>
              <w:right w:val="single" w:sz="5" w:space="0" w:color="000000"/>
            </w:tcBorders>
          </w:tcPr>
          <w:p w14:paraId="4390F045" w14:textId="77777777" w:rsidR="00B53D23" w:rsidRDefault="00B53D23" w:rsidP="00807CAC">
            <w:pPr>
              <w:pStyle w:val="TableParagraph"/>
              <w:spacing w:line="242" w:lineRule="exact"/>
              <w:ind w:left="101"/>
              <w:rPr>
                <w:rFonts w:ascii="Calibri" w:eastAsia="Calibri" w:hAnsi="Calibri" w:cs="Calibri"/>
              </w:rPr>
            </w:pPr>
            <w:r>
              <w:rPr>
                <w:rFonts w:ascii="Calibri"/>
              </w:rPr>
              <w:t>program</w:t>
            </w:r>
          </w:p>
        </w:tc>
        <w:tc>
          <w:tcPr>
            <w:tcW w:w="1378" w:type="dxa"/>
            <w:vMerge/>
            <w:tcBorders>
              <w:left w:val="single" w:sz="5" w:space="0" w:color="000000"/>
              <w:right w:val="single" w:sz="5" w:space="0" w:color="000000"/>
            </w:tcBorders>
          </w:tcPr>
          <w:p w14:paraId="2A5E5405" w14:textId="77777777" w:rsidR="00B53D23" w:rsidRDefault="00B53D23" w:rsidP="00807CAC"/>
        </w:tc>
      </w:tr>
      <w:tr w:rsidR="00B53D23" w14:paraId="67D313C0" w14:textId="77777777" w:rsidTr="00807CAC">
        <w:trPr>
          <w:trHeight w:hRule="exact" w:val="248"/>
        </w:trPr>
        <w:tc>
          <w:tcPr>
            <w:tcW w:w="1264" w:type="dxa"/>
            <w:vMerge/>
            <w:tcBorders>
              <w:left w:val="single" w:sz="5" w:space="0" w:color="000000"/>
              <w:bottom w:val="single" w:sz="5" w:space="0" w:color="000000"/>
              <w:right w:val="single" w:sz="5" w:space="0" w:color="000000"/>
            </w:tcBorders>
          </w:tcPr>
          <w:p w14:paraId="0542C5D7" w14:textId="77777777" w:rsidR="00B53D23" w:rsidRDefault="00B53D23" w:rsidP="00807CAC"/>
        </w:tc>
        <w:tc>
          <w:tcPr>
            <w:tcW w:w="1969" w:type="dxa"/>
            <w:tcBorders>
              <w:top w:val="nil"/>
              <w:left w:val="single" w:sz="5" w:space="0" w:color="000000"/>
              <w:bottom w:val="single" w:sz="5" w:space="0" w:color="000000"/>
              <w:right w:val="single" w:sz="5" w:space="0" w:color="000000"/>
            </w:tcBorders>
          </w:tcPr>
          <w:p w14:paraId="6DAC7D54" w14:textId="77777777" w:rsidR="00B53D23" w:rsidRDefault="00B53D23" w:rsidP="00807CAC">
            <w:pPr>
              <w:pStyle w:val="TableParagraph"/>
              <w:spacing w:line="242" w:lineRule="exact"/>
              <w:ind w:left="102"/>
              <w:rPr>
                <w:rFonts w:ascii="Calibri" w:eastAsia="Calibri" w:hAnsi="Calibri" w:cs="Calibri"/>
              </w:rPr>
            </w:pPr>
            <w:r>
              <w:rPr>
                <w:rFonts w:ascii="Calibri"/>
              </w:rPr>
              <w:t>24</w:t>
            </w:r>
          </w:p>
        </w:tc>
        <w:tc>
          <w:tcPr>
            <w:tcW w:w="1716" w:type="dxa"/>
            <w:vMerge/>
            <w:tcBorders>
              <w:left w:val="single" w:sz="5" w:space="0" w:color="000000"/>
              <w:bottom w:val="single" w:sz="5" w:space="0" w:color="000000"/>
              <w:right w:val="single" w:sz="5" w:space="0" w:color="000000"/>
            </w:tcBorders>
          </w:tcPr>
          <w:p w14:paraId="0D50F083" w14:textId="77777777" w:rsidR="00B53D23" w:rsidRDefault="00B53D23" w:rsidP="00807CAC"/>
        </w:tc>
        <w:tc>
          <w:tcPr>
            <w:tcW w:w="1678" w:type="dxa"/>
            <w:vMerge/>
            <w:tcBorders>
              <w:left w:val="single" w:sz="5" w:space="0" w:color="000000"/>
              <w:bottom w:val="single" w:sz="5" w:space="0" w:color="000000"/>
              <w:right w:val="single" w:sz="5" w:space="0" w:color="000000"/>
            </w:tcBorders>
          </w:tcPr>
          <w:p w14:paraId="752781C4" w14:textId="77777777" w:rsidR="00B53D23" w:rsidRDefault="00B53D23" w:rsidP="00807CAC"/>
        </w:tc>
        <w:tc>
          <w:tcPr>
            <w:tcW w:w="1802" w:type="dxa"/>
            <w:tcBorders>
              <w:top w:val="nil"/>
              <w:left w:val="single" w:sz="5" w:space="0" w:color="000000"/>
              <w:bottom w:val="single" w:sz="5" w:space="0" w:color="000000"/>
              <w:right w:val="single" w:sz="5" w:space="0" w:color="000000"/>
            </w:tcBorders>
          </w:tcPr>
          <w:p w14:paraId="07AA348B" w14:textId="1571CA50" w:rsidR="00B53D23" w:rsidRDefault="00D77243" w:rsidP="00807CAC">
            <w:pPr>
              <w:pStyle w:val="TableParagraph"/>
              <w:spacing w:line="242" w:lineRule="exact"/>
              <w:ind w:left="101"/>
              <w:rPr>
                <w:rFonts w:ascii="Calibri" w:eastAsia="Calibri" w:hAnsi="Calibri" w:cs="Calibri"/>
              </w:rPr>
            </w:pPr>
            <w:r>
              <w:rPr>
                <w:rFonts w:ascii="Calibri"/>
              </w:rPr>
              <w:t>C</w:t>
            </w:r>
            <w:r w:rsidR="00B53D23">
              <w:rPr>
                <w:rFonts w:ascii="Calibri"/>
              </w:rPr>
              <w:t>ompletion</w:t>
            </w:r>
          </w:p>
        </w:tc>
        <w:tc>
          <w:tcPr>
            <w:tcW w:w="1378" w:type="dxa"/>
            <w:vMerge/>
            <w:tcBorders>
              <w:left w:val="single" w:sz="5" w:space="0" w:color="000000"/>
              <w:bottom w:val="single" w:sz="5" w:space="0" w:color="000000"/>
              <w:right w:val="single" w:sz="5" w:space="0" w:color="000000"/>
            </w:tcBorders>
          </w:tcPr>
          <w:p w14:paraId="27AE612F" w14:textId="77777777" w:rsidR="00B53D23" w:rsidRDefault="00B53D23" w:rsidP="00807CAC"/>
        </w:tc>
      </w:tr>
    </w:tbl>
    <w:p w14:paraId="55C04D51" w14:textId="2D0352F7" w:rsidR="00162AD6" w:rsidRDefault="00162AD6" w:rsidP="00D77243">
      <w:pPr>
        <w:rPr>
          <w:rFonts w:eastAsiaTheme="majorEastAsia" w:cstheme="minorHAnsi"/>
          <w:color w:val="2E74B5" w:themeColor="accent1" w:themeShade="BF"/>
          <w:szCs w:val="32"/>
        </w:rPr>
      </w:pPr>
    </w:p>
    <w:p w14:paraId="3405C39C" w14:textId="77777777" w:rsidR="009706EB" w:rsidRDefault="009706EB">
      <w:pPr>
        <w:rPr>
          <w:b/>
          <w:u w:val="single"/>
        </w:rPr>
      </w:pPr>
      <w:r>
        <w:rPr>
          <w:b/>
          <w:u w:val="single"/>
        </w:rPr>
        <w:br w:type="page"/>
      </w:r>
    </w:p>
    <w:p w14:paraId="6D4F0E44" w14:textId="2F9CF8E9" w:rsidR="00494368" w:rsidRPr="00296491" w:rsidRDefault="00D74F51" w:rsidP="00263000">
      <w:pPr>
        <w:pStyle w:val="ListParagraph"/>
        <w:numPr>
          <w:ilvl w:val="0"/>
          <w:numId w:val="6"/>
        </w:numPr>
        <w:rPr>
          <w:color w:val="000000"/>
        </w:rPr>
      </w:pPr>
      <w:r w:rsidRPr="00296491">
        <w:rPr>
          <w:b/>
          <w:u w:val="single"/>
        </w:rPr>
        <w:lastRenderedPageBreak/>
        <w:t>NEW JOINT TH/PH-RRH PROJECTS ONLY</w:t>
      </w:r>
      <w:r w:rsidR="00296491" w:rsidRPr="00296491">
        <w:rPr>
          <w:b/>
        </w:rPr>
        <w:t xml:space="preserve"> DESCRIPTION AND JUSTIFICATION</w:t>
      </w:r>
      <w:r w:rsidRPr="00296491">
        <w:rPr>
          <w:b/>
        </w:rPr>
        <w:t>:</w:t>
      </w:r>
      <w:r>
        <w:t xml:space="preserve"> HUD is encouraging </w:t>
      </w:r>
      <w:proofErr w:type="spellStart"/>
      <w:r>
        <w:t>CoCs</w:t>
      </w:r>
      <w:proofErr w:type="spellEnd"/>
      <w:r>
        <w:t xml:space="preserve"> and project applicants to carefully consider and</w:t>
      </w:r>
      <w:r w:rsidRPr="00296491">
        <w:rPr>
          <w:color w:val="000000"/>
        </w:rPr>
        <w:t xml:space="preserve"> assess whether a joint component project is the best use of resources and will best meet the needs of people experiencing homelessness in the community. Factors to consider:</w:t>
      </w:r>
    </w:p>
    <w:p w14:paraId="0CB78F1C" w14:textId="77777777" w:rsidR="00D74F51" w:rsidRPr="00D74F51" w:rsidRDefault="00D74F51" w:rsidP="00263000">
      <w:pPr>
        <w:pStyle w:val="ListParagraph"/>
        <w:numPr>
          <w:ilvl w:val="1"/>
          <w:numId w:val="6"/>
        </w:numPr>
        <w:rPr>
          <w:color w:val="000000"/>
        </w:rPr>
      </w:pPr>
      <w:r w:rsidRPr="00D74F51">
        <w:rPr>
          <w:rFonts w:eastAsia="Times New Roman"/>
          <w:color w:val="000000"/>
        </w:rPr>
        <w:t>Communities with high rates of unsheltered homelessness and where stays in shelter and other forms of crisis housing are usually brief would likely benefit from adding a joint component project to their system. In communities where shelter, crisis housing, and transitional housing stays are long, increasing rapid re-housing and permanent supportive housing resources may be more effect</w:t>
      </w:r>
      <w:r>
        <w:rPr>
          <w:rFonts w:eastAsia="Times New Roman"/>
          <w:color w:val="000000"/>
        </w:rPr>
        <w:t>ive ways to increase capacity.</w:t>
      </w:r>
    </w:p>
    <w:p w14:paraId="4EDE32EE" w14:textId="77777777" w:rsidR="00D74F51" w:rsidRPr="00D74F51" w:rsidRDefault="00D74F51" w:rsidP="00263000">
      <w:pPr>
        <w:pStyle w:val="ListParagraph"/>
        <w:numPr>
          <w:ilvl w:val="1"/>
          <w:numId w:val="6"/>
        </w:numPr>
        <w:rPr>
          <w:color w:val="000000"/>
        </w:rPr>
      </w:pPr>
      <w:r w:rsidRPr="00D74F51">
        <w:rPr>
          <w:rFonts w:eastAsia="Times New Roman"/>
          <w:color w:val="000000"/>
        </w:rPr>
        <w:t>Communities with no emergency shelter or crisis housing options available for people fleeing domestic violence should consider a joint component project. However, where there are already shelters or crisis housing projects serving survivors, communities should assess whether lowering the barriers in those existing projects and adding rapid re-housing would better meet survivors’ needs and</w:t>
      </w:r>
      <w:r>
        <w:rPr>
          <w:rFonts w:eastAsia="Times New Roman"/>
          <w:color w:val="000000"/>
        </w:rPr>
        <w:t xml:space="preserve"> be a better use of resources.</w:t>
      </w:r>
    </w:p>
    <w:p w14:paraId="02462D5C" w14:textId="04050003" w:rsidR="00D74F51" w:rsidRPr="00D74F51" w:rsidRDefault="00D74F51" w:rsidP="00263000">
      <w:pPr>
        <w:pStyle w:val="ListParagraph"/>
        <w:numPr>
          <w:ilvl w:val="1"/>
          <w:numId w:val="6"/>
        </w:numPr>
        <w:rPr>
          <w:color w:val="000000"/>
        </w:rPr>
      </w:pPr>
      <w:r w:rsidRPr="00D74F51">
        <w:rPr>
          <w:rFonts w:eastAsia="Times New Roman"/>
          <w:color w:val="000000"/>
        </w:rPr>
        <w:t>Communities with transitional housing projects, particularly those that are not able to provide their participants with financial resources to obtain permanent housing, should consider whether reallocating funds from those projects to a joint component project would better meet the needs of the people the project is intended to serve.</w:t>
      </w:r>
    </w:p>
    <w:p w14:paraId="73929536" w14:textId="75F0649E" w:rsidR="00296491" w:rsidRDefault="00D74F51" w:rsidP="00D74F51">
      <w:r>
        <w:t>With this HUD guidance in mind, please define the specific subpopulation this project is proposing to serve and provide justification that this type of resource is necessary for the Continuum.</w:t>
      </w:r>
    </w:p>
    <w:p w14:paraId="2250F889" w14:textId="77777777" w:rsidR="00296491" w:rsidRDefault="00296491">
      <w:r>
        <w:br w:type="page"/>
      </w:r>
    </w:p>
    <w:p w14:paraId="332A5285" w14:textId="2E0D77F9" w:rsidR="0083352A" w:rsidRPr="0083352A" w:rsidRDefault="0083352A" w:rsidP="008E20C7">
      <w:pPr>
        <w:pStyle w:val="Heading1"/>
      </w:pPr>
      <w:bookmarkStart w:id="30" w:name="_Toc489020781"/>
      <w:r w:rsidRPr="0070033B">
        <w:lastRenderedPageBreak/>
        <w:t xml:space="preserve">Housing </w:t>
      </w:r>
      <w:r w:rsidR="009B0974">
        <w:t>First</w:t>
      </w:r>
      <w:r>
        <w:t xml:space="preserve"> Assessment</w:t>
      </w:r>
      <w:bookmarkEnd w:id="30"/>
    </w:p>
    <w:p w14:paraId="7D205604" w14:textId="74916E36" w:rsidR="00156F8C" w:rsidRPr="00BF120D" w:rsidRDefault="00156F8C" w:rsidP="0083352A">
      <w:pPr>
        <w:pStyle w:val="NoSpacing"/>
      </w:pPr>
      <w:r w:rsidRPr="00BF120D">
        <w:t xml:space="preserve">In addition to the Housing First related questions in e-snaps, the CPRC may review the following </w:t>
      </w:r>
      <w:r w:rsidR="00397233" w:rsidRPr="00BF120D">
        <w:t>Housing First</w:t>
      </w:r>
      <w:r w:rsidRPr="00BF120D">
        <w:t xml:space="preserve"> Assessment in the p</w:t>
      </w:r>
      <w:r w:rsidR="00735A14">
        <w:t xml:space="preserve">rocess of reviewing and scoring </w:t>
      </w:r>
      <w:r w:rsidRPr="00BF120D">
        <w:t>applications.</w:t>
      </w:r>
    </w:p>
    <w:p w14:paraId="1AAF3D49" w14:textId="77777777" w:rsidR="00156F8C" w:rsidRDefault="00156F8C" w:rsidP="0083352A">
      <w:pPr>
        <w:pStyle w:val="NoSpacing"/>
        <w:rPr>
          <w:b/>
        </w:rPr>
      </w:pPr>
    </w:p>
    <w:p w14:paraId="18EA05E0" w14:textId="681001EE" w:rsidR="00DD241C" w:rsidRDefault="00DD241C" w:rsidP="0083352A">
      <w:pPr>
        <w:pStyle w:val="NoSpacing"/>
        <w:rPr>
          <w:i/>
        </w:rPr>
      </w:pPr>
      <w:r>
        <w:rPr>
          <w:i/>
        </w:rPr>
        <w:t>Pl</w:t>
      </w:r>
      <w:r w:rsidR="00BF120D">
        <w:rPr>
          <w:i/>
        </w:rPr>
        <w:t>ease check all boxes that apply.</w:t>
      </w:r>
    </w:p>
    <w:p w14:paraId="3B42F32E" w14:textId="77777777" w:rsidR="00DD241C" w:rsidRDefault="00DD241C" w:rsidP="0083352A">
      <w:pPr>
        <w:pStyle w:val="NoSpacing"/>
        <w:rPr>
          <w:i/>
        </w:rPr>
      </w:pPr>
    </w:p>
    <w:p w14:paraId="66EC151F" w14:textId="6F4082E2" w:rsidR="0083352A" w:rsidRPr="0083352A" w:rsidRDefault="0083352A" w:rsidP="0083352A">
      <w:pPr>
        <w:pStyle w:val="NoSpacing"/>
        <w:rPr>
          <w:i/>
        </w:rPr>
      </w:pPr>
      <w:r w:rsidRPr="0083352A">
        <w:rPr>
          <w:i/>
        </w:rPr>
        <w:t>OVERALL</w:t>
      </w:r>
    </w:p>
    <w:p w14:paraId="09F33130" w14:textId="77777777" w:rsidR="0083352A" w:rsidRDefault="0083352A" w:rsidP="0083352A">
      <w:pPr>
        <w:pStyle w:val="NoSpacing"/>
      </w:pPr>
      <w:r w:rsidRPr="00647018">
        <w:fldChar w:fldCharType="begin">
          <w:ffData>
            <w:name w:val="Check1"/>
            <w:enabled/>
            <w:calcOnExit w:val="0"/>
            <w:checkBox>
              <w:sizeAuto/>
              <w:default w:val="0"/>
            </w:checkBox>
          </w:ffData>
        </w:fldChar>
      </w:r>
      <w:r w:rsidRPr="00647018">
        <w:instrText xml:space="preserve"> FORMCHECKBOX </w:instrText>
      </w:r>
      <w:r w:rsidR="00302539">
        <w:fldChar w:fldCharType="separate"/>
      </w:r>
      <w:r w:rsidRPr="00647018">
        <w:fldChar w:fldCharType="end"/>
      </w:r>
      <w:r>
        <w:tab/>
        <w:t>The term “Housing First” is used to describe the program.</w:t>
      </w:r>
    </w:p>
    <w:p w14:paraId="51B2B9A1" w14:textId="4B9B230A" w:rsidR="0083352A" w:rsidRDefault="0083352A" w:rsidP="0083352A">
      <w:pPr>
        <w:pStyle w:val="NoSpacing"/>
        <w:ind w:left="720" w:hanging="720"/>
      </w:pPr>
      <w:r w:rsidRPr="00647018">
        <w:fldChar w:fldCharType="begin">
          <w:ffData>
            <w:name w:val="Check1"/>
            <w:enabled/>
            <w:calcOnExit w:val="0"/>
            <w:checkBox>
              <w:sizeAuto/>
              <w:default w:val="0"/>
            </w:checkBox>
          </w:ffData>
        </w:fldChar>
      </w:r>
      <w:r w:rsidRPr="00647018">
        <w:instrText xml:space="preserve"> FORMCHECKBOX </w:instrText>
      </w:r>
      <w:r w:rsidR="00302539">
        <w:fldChar w:fldCharType="separate"/>
      </w:r>
      <w:r w:rsidRPr="00647018">
        <w:fldChar w:fldCharType="end"/>
      </w:r>
      <w:r>
        <w:tab/>
        <w:t xml:space="preserve">Policies clearly delineate that the program is operating under “Housing First” principles as defined by the </w:t>
      </w:r>
      <w:hyperlink r:id="rId30" w:history="1">
        <w:r w:rsidRPr="00DD241C">
          <w:rPr>
            <w:rStyle w:val="Hyperlink"/>
          </w:rPr>
          <w:t>U.S. Interagency Council on Homelessness.</w:t>
        </w:r>
      </w:hyperlink>
    </w:p>
    <w:p w14:paraId="552A62B3" w14:textId="77777777" w:rsidR="00DD241C" w:rsidRDefault="00DD241C" w:rsidP="0083352A">
      <w:pPr>
        <w:pStyle w:val="NoSpacing"/>
        <w:rPr>
          <w:i/>
        </w:rPr>
      </w:pPr>
    </w:p>
    <w:p w14:paraId="5088425C" w14:textId="4FBE5E09" w:rsidR="0083352A" w:rsidRPr="0083352A" w:rsidRDefault="0083352A" w:rsidP="0083352A">
      <w:pPr>
        <w:pStyle w:val="NoSpacing"/>
        <w:rPr>
          <w:i/>
        </w:rPr>
      </w:pPr>
      <w:r w:rsidRPr="0083352A">
        <w:rPr>
          <w:i/>
        </w:rPr>
        <w:t>ADMISSION</w:t>
      </w:r>
    </w:p>
    <w:p w14:paraId="4F3D0076" w14:textId="11A27AF8" w:rsidR="00156F8C" w:rsidRDefault="0083352A" w:rsidP="0083352A">
      <w:pPr>
        <w:pStyle w:val="NoSpacing"/>
        <w:ind w:left="720" w:hanging="720"/>
      </w:pPr>
      <w:r w:rsidRPr="00647018">
        <w:fldChar w:fldCharType="begin">
          <w:ffData>
            <w:name w:val="Check1"/>
            <w:enabled/>
            <w:calcOnExit w:val="0"/>
            <w:checkBox>
              <w:sizeAuto/>
              <w:default w:val="0"/>
            </w:checkBox>
          </w:ffData>
        </w:fldChar>
      </w:r>
      <w:r w:rsidRPr="00647018">
        <w:instrText xml:space="preserve"> FORMCHECKBOX </w:instrText>
      </w:r>
      <w:r w:rsidR="00302539">
        <w:fldChar w:fldCharType="separate"/>
      </w:r>
      <w:r w:rsidRPr="00647018">
        <w:fldChar w:fldCharType="end"/>
      </w:r>
      <w:r>
        <w:tab/>
      </w:r>
      <w:r w:rsidRPr="00D506C2">
        <w:t>Applicants are accepted regardl</w:t>
      </w:r>
      <w:r w:rsidR="00DD241C">
        <w:t xml:space="preserve">ess of their use of substances or </w:t>
      </w:r>
      <w:r w:rsidRPr="00D506C2">
        <w:t>compliance w</w:t>
      </w:r>
      <w:r w:rsidR="00156F8C">
        <w:t>ith treatment</w:t>
      </w:r>
      <w:r w:rsidR="0069421D">
        <w:t>.</w:t>
      </w:r>
      <w:r w:rsidRPr="00D506C2">
        <w:t xml:space="preserve"> </w:t>
      </w:r>
    </w:p>
    <w:p w14:paraId="60116867" w14:textId="4BF2BA32" w:rsidR="00156F8C" w:rsidRDefault="00156F8C" w:rsidP="00156F8C">
      <w:pPr>
        <w:pStyle w:val="NoSpacing"/>
        <w:ind w:left="720" w:hanging="720"/>
      </w:pPr>
      <w:r w:rsidRPr="00647018">
        <w:fldChar w:fldCharType="begin">
          <w:ffData>
            <w:name w:val="Check1"/>
            <w:enabled/>
            <w:calcOnExit w:val="0"/>
            <w:checkBox>
              <w:sizeAuto/>
              <w:default w:val="0"/>
            </w:checkBox>
          </w:ffData>
        </w:fldChar>
      </w:r>
      <w:r w:rsidRPr="00647018">
        <w:instrText xml:space="preserve"> FORMCHECKBOX </w:instrText>
      </w:r>
      <w:r w:rsidR="00302539">
        <w:fldChar w:fldCharType="separate"/>
      </w:r>
      <w:r w:rsidRPr="00647018">
        <w:fldChar w:fldCharType="end"/>
      </w:r>
      <w:r>
        <w:tab/>
      </w:r>
      <w:r w:rsidR="001F5283" w:rsidRPr="00D506C2">
        <w:t xml:space="preserve">Participation in services is not a condition of </w:t>
      </w:r>
      <w:r w:rsidR="001F5283">
        <w:t>program entry</w:t>
      </w:r>
      <w:r w:rsidR="001F5283" w:rsidRPr="00D506C2">
        <w:t>.</w:t>
      </w:r>
    </w:p>
    <w:p w14:paraId="793BCA0D" w14:textId="58663031"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 xml:space="preserve">Poor credit history, rental history, criminal background, or other “housing readiness” </w:t>
      </w:r>
      <w:r w:rsidR="0069421D">
        <w:t>factors</w:t>
      </w:r>
      <w:r w:rsidRPr="00D506C2">
        <w:t xml:space="preserve"> will not be barriers to housing assistance.</w:t>
      </w:r>
    </w:p>
    <w:p w14:paraId="05C35BBF" w14:textId="1FB38D54" w:rsidR="0083352A"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00156F8C">
        <w:tab/>
        <w:t>Applicants are not</w:t>
      </w:r>
      <w:r w:rsidRPr="00D506C2">
        <w:t xml:space="preserve"> required to have income </w:t>
      </w:r>
      <w:r w:rsidR="0069421D">
        <w:t xml:space="preserve">or employment </w:t>
      </w:r>
      <w:r w:rsidRPr="00D506C2">
        <w:t>prior to admission.</w:t>
      </w:r>
    </w:p>
    <w:p w14:paraId="4641896F" w14:textId="7B13D26F" w:rsidR="00DD241C" w:rsidRPr="00D506C2" w:rsidRDefault="00DD241C"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tab/>
        <w:t xml:space="preserve">Fleeing domestic violence is not a barrier </w:t>
      </w:r>
      <w:r w:rsidR="00630E9B">
        <w:t>to program access</w:t>
      </w:r>
      <w:r w:rsidR="00B6411A">
        <w:t>.</w:t>
      </w:r>
    </w:p>
    <w:p w14:paraId="32A36E27" w14:textId="1026B743"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Programs must exhaust all housing options for applicants, and every effort should be made to avoid continuing an applicant’s homelessness.</w:t>
      </w:r>
    </w:p>
    <w:p w14:paraId="077A280E" w14:textId="77777777" w:rsidR="00DD241C" w:rsidRDefault="00DD241C" w:rsidP="0083352A">
      <w:pPr>
        <w:pStyle w:val="NoSpacing"/>
        <w:ind w:left="720" w:hanging="720"/>
        <w:rPr>
          <w:i/>
        </w:rPr>
      </w:pPr>
    </w:p>
    <w:p w14:paraId="42C597BF" w14:textId="67A386E0" w:rsidR="0083352A" w:rsidRPr="0083352A" w:rsidRDefault="0083352A" w:rsidP="0083352A">
      <w:pPr>
        <w:pStyle w:val="NoSpacing"/>
        <w:ind w:left="720" w:hanging="720"/>
        <w:rPr>
          <w:i/>
        </w:rPr>
      </w:pPr>
      <w:r w:rsidRPr="0083352A">
        <w:rPr>
          <w:i/>
        </w:rPr>
        <w:t xml:space="preserve">SERVICE DELIVERY </w:t>
      </w:r>
    </w:p>
    <w:p w14:paraId="315B6277"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Engagement and problem-solving are emphasized over therapeutic goals.</w:t>
      </w:r>
    </w:p>
    <w:p w14:paraId="19DD2E2C"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Service plans are tenant-driven without predetermined goals.</w:t>
      </w:r>
    </w:p>
    <w:p w14:paraId="554117A3"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Participation in services is not a condition of permanent supportive housing tenancy.</w:t>
      </w:r>
    </w:p>
    <w:p w14:paraId="4B7D1B3A" w14:textId="77777777" w:rsidR="00DD241C" w:rsidRDefault="00DD241C" w:rsidP="0083352A">
      <w:pPr>
        <w:pStyle w:val="NoSpacing"/>
        <w:ind w:left="720" w:hanging="720"/>
        <w:rPr>
          <w:i/>
        </w:rPr>
      </w:pPr>
    </w:p>
    <w:p w14:paraId="3D34B742" w14:textId="65B4285B" w:rsidR="0083352A" w:rsidRPr="0083352A" w:rsidRDefault="0083352A" w:rsidP="0083352A">
      <w:pPr>
        <w:pStyle w:val="NoSpacing"/>
        <w:ind w:left="720" w:hanging="720"/>
        <w:rPr>
          <w:i/>
        </w:rPr>
      </w:pPr>
      <w:r w:rsidRPr="0083352A">
        <w:rPr>
          <w:i/>
        </w:rPr>
        <w:t>DISCHARGE</w:t>
      </w:r>
    </w:p>
    <w:p w14:paraId="2A674029"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Use of alcohol and drugs in and of itself is not a reason to evict a tenant.</w:t>
      </w:r>
    </w:p>
    <w:p w14:paraId="56152EEC" w14:textId="1E22952B"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Tenants’ eviction cannot be for failure to follow through with supportive services</w:t>
      </w:r>
      <w:r w:rsidR="0069421D">
        <w:t>, participation agreement</w:t>
      </w:r>
      <w:r w:rsidRPr="00D506C2">
        <w:t xml:space="preserve"> or a treatment plan.</w:t>
      </w:r>
    </w:p>
    <w:p w14:paraId="05B5FF43" w14:textId="65AF6D62" w:rsidR="0083352A"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Tenants may be evicted from the housing program only for serious program violations defined in written policies that are aligned with HUD prescribed Housing First guidance and/or rental property lease violations.</w:t>
      </w:r>
    </w:p>
    <w:p w14:paraId="16043E51" w14:textId="30CBAEE6" w:rsidR="00630E9B" w:rsidRDefault="00630E9B"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tab/>
        <w:t>Loss of income or failure to improve income is not a reason to terminate services</w:t>
      </w:r>
      <w:r w:rsidR="00B6411A">
        <w:t>.</w:t>
      </w:r>
    </w:p>
    <w:p w14:paraId="768CA003" w14:textId="35EC5821" w:rsidR="00630E9B" w:rsidRPr="00D506C2" w:rsidRDefault="00630E9B"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tab/>
        <w:t>Fleeing domestic violence is not a reason to terminate services</w:t>
      </w:r>
      <w:r w:rsidR="00B6411A">
        <w:t>.</w:t>
      </w:r>
    </w:p>
    <w:p w14:paraId="320E538E"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302539">
        <w:fldChar w:fldCharType="separate"/>
      </w:r>
      <w:r w:rsidRPr="00D506C2">
        <w:fldChar w:fldCharType="end"/>
      </w:r>
      <w:r w:rsidRPr="00D506C2">
        <w:tab/>
        <w:t>Tenant must be informed of actions that could possibly cause termination from housing during intake, at recertification, and at any point of substantive change to the termination policy during program participation as verified by tenant signing an acknowledgment document to verify receipt of the termination policy.</w:t>
      </w:r>
    </w:p>
    <w:p w14:paraId="2A341DBA" w14:textId="2AB3E284" w:rsidR="0083352A" w:rsidRDefault="0083352A" w:rsidP="0083352A">
      <w:pPr>
        <w:pStyle w:val="NoSpacing"/>
        <w:ind w:left="720" w:hanging="720"/>
      </w:pPr>
      <w:r w:rsidRPr="0026704D">
        <w:fldChar w:fldCharType="begin">
          <w:ffData>
            <w:name w:val="Check1"/>
            <w:enabled/>
            <w:calcOnExit w:val="0"/>
            <w:checkBox>
              <w:sizeAuto/>
              <w:default w:val="0"/>
            </w:checkBox>
          </w:ffData>
        </w:fldChar>
      </w:r>
      <w:r w:rsidRPr="0026704D">
        <w:instrText xml:space="preserve"> FORMCHECKBOX </w:instrText>
      </w:r>
      <w:r w:rsidR="00302539">
        <w:fldChar w:fldCharType="separate"/>
      </w:r>
      <w:r w:rsidRPr="0026704D">
        <w:fldChar w:fldCharType="end"/>
      </w:r>
      <w:r>
        <w:tab/>
        <w:t>Every effort is made to offer a transfer to a tenant from one hou</w:t>
      </w:r>
      <w:r w:rsidR="0069421D">
        <w:t xml:space="preserve">sing situation to another, if </w:t>
      </w:r>
      <w:r>
        <w:t>tenancy is in jeopardy.  Whenever possible, eviction back into homelessness is avoided.</w:t>
      </w:r>
    </w:p>
    <w:p w14:paraId="2C653273" w14:textId="77777777" w:rsidR="0083352A" w:rsidRDefault="0083352A" w:rsidP="0083352A">
      <w:pPr>
        <w:pStyle w:val="NoSpacing"/>
        <w:ind w:left="720" w:hanging="720"/>
      </w:pPr>
      <w:r w:rsidRPr="0026704D">
        <w:fldChar w:fldCharType="begin">
          <w:ffData>
            <w:name w:val="Check1"/>
            <w:enabled/>
            <w:calcOnExit w:val="0"/>
            <w:checkBox>
              <w:sizeAuto/>
              <w:default w:val="0"/>
            </w:checkBox>
          </w:ffData>
        </w:fldChar>
      </w:r>
      <w:r w:rsidRPr="0026704D">
        <w:instrText xml:space="preserve"> FORMCHECKBOX </w:instrText>
      </w:r>
      <w:r w:rsidR="00302539">
        <w:fldChar w:fldCharType="separate"/>
      </w:r>
      <w:r w:rsidRPr="0026704D">
        <w:fldChar w:fldCharType="end"/>
      </w:r>
      <w:r>
        <w:tab/>
        <w:t>To the greatest extent practicable, upon the tenant’s exit the service provider will develop and communicate a comprehensive discharge plan for securing or maintaining permanent housing.</w:t>
      </w:r>
    </w:p>
    <w:p w14:paraId="728493D2" w14:textId="346BDEF2" w:rsidR="0083352A" w:rsidRDefault="0083352A" w:rsidP="0083352A">
      <w:pPr>
        <w:pStyle w:val="NoSpacing"/>
      </w:pPr>
    </w:p>
    <w:p w14:paraId="78AF2844" w14:textId="69F9E7EA" w:rsidR="0083352A" w:rsidRDefault="0083352A" w:rsidP="00C27C04"/>
    <w:p w14:paraId="3342E9DB" w14:textId="45659E5F" w:rsidR="0069421D" w:rsidRDefault="0069421D" w:rsidP="00C27C04"/>
    <w:p w14:paraId="2A9F6212" w14:textId="70792B10" w:rsidR="00156F8C" w:rsidRDefault="00156F8C" w:rsidP="00156F8C">
      <w:pPr>
        <w:pStyle w:val="Heading1"/>
      </w:pPr>
      <w:bookmarkStart w:id="31" w:name="_Toc489020782"/>
      <w:r>
        <w:lastRenderedPageBreak/>
        <w:t>Applicant Attestation</w:t>
      </w:r>
      <w:bookmarkEnd w:id="31"/>
    </w:p>
    <w:p w14:paraId="413EF6DB" w14:textId="77777777" w:rsidR="006C1674" w:rsidRDefault="006C1674" w:rsidP="007A3A23">
      <w:pPr>
        <w:rPr>
          <w:rFonts w:ascii="Calibri" w:eastAsia="Times New Roman" w:hAnsi="Calibri" w:cs="Calibri"/>
          <w:b/>
          <w:sz w:val="24"/>
        </w:rPr>
      </w:pPr>
    </w:p>
    <w:p w14:paraId="66177EDF" w14:textId="77777777" w:rsidR="007A3A23" w:rsidRDefault="007A3A23" w:rsidP="007A3A23">
      <w:pPr>
        <w:rPr>
          <w:rFonts w:ascii="Calibri" w:eastAsia="Times New Roman" w:hAnsi="Calibri" w:cs="Calibri"/>
        </w:rPr>
      </w:pPr>
      <w:r>
        <w:rPr>
          <w:rFonts w:ascii="Calibri" w:eastAsia="Times New Roman" w:hAnsi="Calibri" w:cs="Calibri"/>
        </w:rPr>
        <w:t>I understand and agree:</w:t>
      </w:r>
    </w:p>
    <w:p w14:paraId="2E6B2035" w14:textId="77777777" w:rsidR="007A3A23" w:rsidRPr="00C34BBE" w:rsidRDefault="007A3A23" w:rsidP="007A3A23">
      <w:pPr>
        <w:rPr>
          <w:rFonts w:ascii="Calibri" w:eastAsia="Times New Roman" w:hAnsi="Calibri" w:cs="Calibri"/>
          <w:sz w:val="12"/>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8295"/>
      </w:tblGrid>
      <w:tr w:rsidR="007A3A23" w14:paraId="3065A4EA" w14:textId="77777777" w:rsidTr="007A3A23">
        <w:trPr>
          <w:trHeight w:val="972"/>
        </w:trPr>
        <w:tc>
          <w:tcPr>
            <w:tcW w:w="236" w:type="dxa"/>
            <w:vAlign w:val="center"/>
          </w:tcPr>
          <w:p w14:paraId="5EBF5A02" w14:textId="77777777" w:rsidR="007A3A23" w:rsidRPr="009546A8" w:rsidRDefault="007A3A23" w:rsidP="000D1D9F">
            <w:pPr>
              <w:jc w:val="center"/>
              <w:rPr>
                <w:rFonts w:ascii="Calibri" w:hAnsi="Calibri" w:cs="Calibri"/>
                <w:i/>
                <w:sz w:val="16"/>
              </w:rPr>
            </w:pPr>
            <w:r w:rsidRPr="009546A8">
              <w:rPr>
                <w:rFonts w:ascii="Calibri" w:hAnsi="Calibri" w:cs="Calibri"/>
                <w:i/>
                <w:sz w:val="16"/>
              </w:rPr>
              <w:softHyphen/>
            </w:r>
            <w:r w:rsidRPr="009546A8">
              <w:rPr>
                <w:rFonts w:ascii="Calibri" w:hAnsi="Calibri" w:cs="Calibri"/>
                <w:i/>
                <w:sz w:val="16"/>
              </w:rPr>
              <w:softHyphen/>
            </w:r>
            <w:r w:rsidRPr="009546A8">
              <w:rPr>
                <w:rFonts w:ascii="Calibri" w:hAnsi="Calibri" w:cs="Calibri"/>
                <w:i/>
                <w:sz w:val="16"/>
              </w:rPr>
              <w:softHyphen/>
              <w:t>_____</w:t>
            </w:r>
          </w:p>
          <w:p w14:paraId="6DECE6E0" w14:textId="77777777" w:rsidR="007A3A23" w:rsidRPr="009546A8" w:rsidRDefault="007A3A23" w:rsidP="000D1D9F">
            <w:pPr>
              <w:jc w:val="center"/>
              <w:rPr>
                <w:rFonts w:ascii="Calibri" w:hAnsi="Calibri" w:cs="Calibri"/>
                <w:i/>
                <w:sz w:val="16"/>
              </w:rPr>
            </w:pPr>
            <w:r w:rsidRPr="009546A8">
              <w:rPr>
                <w:rFonts w:ascii="Calibri" w:hAnsi="Calibri" w:cs="Calibri"/>
                <w:i/>
                <w:sz w:val="16"/>
              </w:rPr>
              <w:t>Initial</w:t>
            </w:r>
          </w:p>
        </w:tc>
        <w:tc>
          <w:tcPr>
            <w:tcW w:w="8674" w:type="dxa"/>
          </w:tcPr>
          <w:p w14:paraId="15460D73" w14:textId="77777777" w:rsidR="00BC3DDB" w:rsidRDefault="007A3A23" w:rsidP="00BC3DDB">
            <w:pPr>
              <w:rPr>
                <w:rFonts w:ascii="Calibri" w:hAnsi="Calibri" w:cs="Calibri"/>
              </w:rPr>
            </w:pPr>
            <w:r>
              <w:rPr>
                <w:rFonts w:ascii="Calibri" w:hAnsi="Calibri" w:cs="Calibri"/>
              </w:rPr>
              <w:t>Time is of the essence in all aspects of the Continuum of Care Progra</w:t>
            </w:r>
            <w:r w:rsidR="00BC3DDB">
              <w:rPr>
                <w:rFonts w:ascii="Calibri" w:hAnsi="Calibri" w:cs="Calibri"/>
              </w:rPr>
              <w:t>m, including the</w:t>
            </w:r>
            <w:r>
              <w:rPr>
                <w:rFonts w:ascii="Calibri" w:hAnsi="Calibri" w:cs="Calibri"/>
              </w:rPr>
              <w:t xml:space="preserve"> application,</w:t>
            </w:r>
            <w:r w:rsidR="00BC3DDB">
              <w:rPr>
                <w:rFonts w:ascii="Calibri" w:hAnsi="Calibri" w:cs="Calibri"/>
              </w:rPr>
              <w:t xml:space="preserve"> the RFP</w:t>
            </w:r>
            <w:r>
              <w:rPr>
                <w:rFonts w:ascii="Calibri" w:hAnsi="Calibri" w:cs="Calibri"/>
              </w:rPr>
              <w:t xml:space="preserve"> and</w:t>
            </w:r>
            <w:r w:rsidR="00BC3DDB">
              <w:rPr>
                <w:rFonts w:ascii="Calibri" w:hAnsi="Calibri" w:cs="Calibri"/>
              </w:rPr>
              <w:t xml:space="preserve"> ongoing</w:t>
            </w:r>
            <w:r>
              <w:rPr>
                <w:rFonts w:ascii="Calibri" w:hAnsi="Calibri" w:cs="Calibri"/>
              </w:rPr>
              <w:t xml:space="preserve"> reporting</w:t>
            </w:r>
            <w:r w:rsidR="00BC3DDB">
              <w:rPr>
                <w:rFonts w:ascii="Calibri" w:hAnsi="Calibri" w:cs="Calibri"/>
              </w:rPr>
              <w:t xml:space="preserve"> requirements</w:t>
            </w:r>
            <w:r>
              <w:rPr>
                <w:rFonts w:ascii="Calibri" w:hAnsi="Calibri" w:cs="Calibri"/>
              </w:rPr>
              <w:t>: our organization will meet all deadlines and work quickly to correct deficiencies, provide requested information, and support the community-wide application process and implementation of the program.</w:t>
            </w:r>
          </w:p>
          <w:p w14:paraId="34620BA6" w14:textId="3B7EC4BA" w:rsidR="007A3A23" w:rsidRDefault="007A3A23" w:rsidP="00BC3DDB">
            <w:pPr>
              <w:rPr>
                <w:rFonts w:ascii="Calibri" w:hAnsi="Calibri" w:cs="Calibri"/>
              </w:rPr>
            </w:pPr>
          </w:p>
        </w:tc>
      </w:tr>
      <w:tr w:rsidR="007A3A23" w14:paraId="3FD0B743" w14:textId="77777777" w:rsidTr="007A3A23">
        <w:trPr>
          <w:trHeight w:val="972"/>
        </w:trPr>
        <w:tc>
          <w:tcPr>
            <w:tcW w:w="236" w:type="dxa"/>
            <w:vAlign w:val="center"/>
          </w:tcPr>
          <w:p w14:paraId="7CBA8D71" w14:textId="0D9E2933" w:rsidR="007A3A23" w:rsidRPr="009546A8" w:rsidRDefault="007A3A23" w:rsidP="000D1D9F">
            <w:pPr>
              <w:jc w:val="center"/>
              <w:rPr>
                <w:rFonts w:ascii="Calibri" w:hAnsi="Calibri" w:cs="Calibri"/>
                <w:i/>
                <w:sz w:val="16"/>
              </w:rPr>
            </w:pPr>
            <w:r w:rsidRPr="009546A8">
              <w:rPr>
                <w:rFonts w:ascii="Calibri" w:hAnsi="Calibri" w:cs="Calibri"/>
                <w:i/>
                <w:sz w:val="16"/>
              </w:rPr>
              <w:softHyphen/>
            </w:r>
            <w:r w:rsidRPr="009546A8">
              <w:rPr>
                <w:rFonts w:ascii="Calibri" w:hAnsi="Calibri" w:cs="Calibri"/>
                <w:i/>
                <w:sz w:val="16"/>
              </w:rPr>
              <w:softHyphen/>
            </w:r>
            <w:r w:rsidRPr="009546A8">
              <w:rPr>
                <w:rFonts w:ascii="Calibri" w:hAnsi="Calibri" w:cs="Calibri"/>
                <w:i/>
                <w:sz w:val="16"/>
              </w:rPr>
              <w:softHyphen/>
              <w:t>_____</w:t>
            </w:r>
          </w:p>
          <w:p w14:paraId="1BD12A94" w14:textId="77777777" w:rsidR="007A3A23" w:rsidRPr="009546A8" w:rsidRDefault="007A3A23" w:rsidP="000D1D9F">
            <w:pPr>
              <w:jc w:val="center"/>
              <w:rPr>
                <w:rFonts w:ascii="Calibri" w:hAnsi="Calibri" w:cs="Calibri"/>
                <w:i/>
                <w:sz w:val="16"/>
              </w:rPr>
            </w:pPr>
            <w:r w:rsidRPr="009546A8">
              <w:rPr>
                <w:rFonts w:ascii="Calibri" w:hAnsi="Calibri" w:cs="Calibri"/>
                <w:i/>
                <w:sz w:val="16"/>
              </w:rPr>
              <w:t>Initial</w:t>
            </w:r>
          </w:p>
        </w:tc>
        <w:tc>
          <w:tcPr>
            <w:tcW w:w="8674" w:type="dxa"/>
          </w:tcPr>
          <w:p w14:paraId="70074CDB" w14:textId="03C63DC7" w:rsidR="007A3A23" w:rsidRDefault="007A3A23" w:rsidP="000D1D9F">
            <w:pPr>
              <w:rPr>
                <w:rFonts w:ascii="Calibri" w:hAnsi="Calibri" w:cs="Calibri"/>
              </w:rPr>
            </w:pPr>
            <w:r>
              <w:rPr>
                <w:rFonts w:ascii="Calibri" w:hAnsi="Calibri" w:cs="Calibri"/>
              </w:rPr>
              <w:t xml:space="preserve">Corrections, clarification, updates, and supplemental information will be posted to the TCHC website throughout the application process; therefore, our organization will regularly review the content on the webpage, </w:t>
            </w:r>
            <w:hyperlink r:id="rId31" w:history="1">
              <w:r w:rsidRPr="00DD3B2E">
                <w:rPr>
                  <w:rStyle w:val="Hyperlink"/>
                  <w:rFonts w:ascii="Calibri" w:hAnsi="Calibri" w:cs="Calibri"/>
                </w:rPr>
                <w:t>http://www.ahomewithhope.org/funding-opportunities/</w:t>
              </w:r>
            </w:hyperlink>
            <w:r w:rsidR="00BC3DDB">
              <w:rPr>
                <w:rFonts w:ascii="Calibri" w:hAnsi="Calibri" w:cs="Calibri"/>
              </w:rPr>
              <w:t>.</w:t>
            </w:r>
            <w:r w:rsidR="0069421D">
              <w:rPr>
                <w:rFonts w:ascii="Calibri" w:hAnsi="Calibri" w:cs="Calibri"/>
              </w:rPr>
              <w:t xml:space="preserve">  If you experience technical difficulties, please contact </w:t>
            </w:r>
            <w:r w:rsidR="00DD6C90">
              <w:rPr>
                <w:rFonts w:ascii="Calibri" w:hAnsi="Calibri" w:cs="Calibri"/>
              </w:rPr>
              <w:t>TCHC</w:t>
            </w:r>
            <w:r w:rsidR="0069421D">
              <w:rPr>
                <w:rFonts w:ascii="Calibri" w:hAnsi="Calibri" w:cs="Calibri"/>
              </w:rPr>
              <w:t xml:space="preserve"> at</w:t>
            </w:r>
            <w:r w:rsidR="00DD6C90">
              <w:rPr>
                <w:rFonts w:ascii="Calibri" w:hAnsi="Calibri" w:cs="Calibri"/>
              </w:rPr>
              <w:t xml:space="preserve"> </w:t>
            </w:r>
            <w:hyperlink r:id="rId32" w:history="1">
              <w:r w:rsidR="00DD6C90" w:rsidRPr="006B493A">
                <w:rPr>
                  <w:rStyle w:val="Hyperlink"/>
                  <w:rFonts w:ascii="Calibri" w:hAnsi="Calibri" w:cs="Calibri"/>
                </w:rPr>
                <w:t>tchc@ahomewithhope.org</w:t>
              </w:r>
            </w:hyperlink>
            <w:r w:rsidR="00DD6C90">
              <w:rPr>
                <w:rFonts w:ascii="Calibri" w:hAnsi="Calibri" w:cs="Calibri"/>
              </w:rPr>
              <w:t xml:space="preserve"> .</w:t>
            </w:r>
          </w:p>
          <w:p w14:paraId="425B336D" w14:textId="766DDEBF" w:rsidR="004464CD" w:rsidRDefault="004464CD" w:rsidP="000D1D9F">
            <w:pPr>
              <w:rPr>
                <w:rFonts w:ascii="Calibri" w:hAnsi="Calibri" w:cs="Calibri"/>
              </w:rPr>
            </w:pPr>
          </w:p>
        </w:tc>
      </w:tr>
      <w:tr w:rsidR="007A3A23" w14:paraId="4413FAAA" w14:textId="77777777" w:rsidTr="007A3A23">
        <w:trPr>
          <w:trHeight w:val="774"/>
        </w:trPr>
        <w:tc>
          <w:tcPr>
            <w:tcW w:w="236" w:type="dxa"/>
            <w:vAlign w:val="center"/>
          </w:tcPr>
          <w:p w14:paraId="11FB079D" w14:textId="31761B2E" w:rsidR="007A3A23" w:rsidRPr="009546A8" w:rsidRDefault="007A3A23" w:rsidP="000D1D9F">
            <w:pPr>
              <w:jc w:val="center"/>
              <w:rPr>
                <w:rFonts w:ascii="Calibri" w:hAnsi="Calibri" w:cs="Calibri"/>
                <w:i/>
                <w:sz w:val="16"/>
              </w:rPr>
            </w:pPr>
            <w:r w:rsidRPr="009546A8">
              <w:rPr>
                <w:rFonts w:ascii="Calibri" w:hAnsi="Calibri" w:cs="Calibri"/>
                <w:i/>
                <w:sz w:val="16"/>
              </w:rPr>
              <w:softHyphen/>
            </w:r>
            <w:r w:rsidRPr="009546A8">
              <w:rPr>
                <w:rFonts w:ascii="Calibri" w:hAnsi="Calibri" w:cs="Calibri"/>
                <w:i/>
                <w:sz w:val="16"/>
              </w:rPr>
              <w:softHyphen/>
            </w:r>
            <w:r w:rsidRPr="009546A8">
              <w:rPr>
                <w:rFonts w:ascii="Calibri" w:hAnsi="Calibri" w:cs="Calibri"/>
                <w:i/>
                <w:sz w:val="16"/>
              </w:rPr>
              <w:softHyphen/>
              <w:t>_____</w:t>
            </w:r>
          </w:p>
          <w:p w14:paraId="665FBE04" w14:textId="77777777" w:rsidR="007A3A23" w:rsidRPr="009546A8" w:rsidRDefault="007A3A23" w:rsidP="000D1D9F">
            <w:pPr>
              <w:jc w:val="center"/>
              <w:rPr>
                <w:rFonts w:ascii="Calibri" w:hAnsi="Calibri" w:cs="Calibri"/>
                <w:i/>
                <w:sz w:val="16"/>
              </w:rPr>
            </w:pPr>
            <w:r w:rsidRPr="009546A8">
              <w:rPr>
                <w:rFonts w:ascii="Calibri" w:hAnsi="Calibri" w:cs="Calibri"/>
                <w:i/>
                <w:sz w:val="16"/>
              </w:rPr>
              <w:t>Initial</w:t>
            </w:r>
          </w:p>
        </w:tc>
        <w:tc>
          <w:tcPr>
            <w:tcW w:w="8674" w:type="dxa"/>
          </w:tcPr>
          <w:p w14:paraId="7C3EAB84" w14:textId="77777777" w:rsidR="007A3A23" w:rsidRDefault="007A3A23" w:rsidP="0069421D">
            <w:pPr>
              <w:rPr>
                <w:rFonts w:ascii="Calibri" w:hAnsi="Calibri" w:cs="Calibri"/>
              </w:rPr>
            </w:pPr>
            <w:r>
              <w:rPr>
                <w:rFonts w:ascii="Calibri" w:hAnsi="Calibri" w:cs="Calibri"/>
              </w:rPr>
              <w:t xml:space="preserve">It is our responsibility to </w:t>
            </w:r>
            <w:r w:rsidR="0069421D">
              <w:rPr>
                <w:rFonts w:ascii="Calibri" w:hAnsi="Calibri" w:cs="Calibri"/>
              </w:rPr>
              <w:t xml:space="preserve">ensure that all relevant staff have subscribed to the </w:t>
            </w:r>
            <w:r w:rsidR="004464CD">
              <w:rPr>
                <w:rFonts w:ascii="Calibri" w:hAnsi="Calibri" w:cs="Calibri"/>
              </w:rPr>
              <w:t xml:space="preserve">TCHC emails. To sign up, visit </w:t>
            </w:r>
            <w:hyperlink r:id="rId33" w:history="1">
              <w:r w:rsidR="004464CD" w:rsidRPr="000B6A9B">
                <w:rPr>
                  <w:rStyle w:val="Hyperlink"/>
                  <w:rFonts w:ascii="Calibri" w:hAnsi="Calibri" w:cs="Calibri"/>
                </w:rPr>
                <w:t>www.ahomewithhope.org</w:t>
              </w:r>
            </w:hyperlink>
            <w:r w:rsidR="004464CD">
              <w:rPr>
                <w:rFonts w:ascii="Calibri" w:hAnsi="Calibri" w:cs="Calibri"/>
              </w:rPr>
              <w:t>; click on “Join our free email list” at the bottom of the page, select “Nuts &amp; Bolts” list when prompted.</w:t>
            </w:r>
          </w:p>
          <w:p w14:paraId="02099133" w14:textId="5AFB7830" w:rsidR="004464CD" w:rsidRDefault="004464CD" w:rsidP="0069421D">
            <w:pPr>
              <w:rPr>
                <w:rFonts w:ascii="Calibri" w:hAnsi="Calibri" w:cs="Calibri"/>
              </w:rPr>
            </w:pPr>
          </w:p>
        </w:tc>
      </w:tr>
      <w:tr w:rsidR="0069421D" w14:paraId="45834867" w14:textId="77777777" w:rsidTr="007A3A23">
        <w:trPr>
          <w:trHeight w:val="774"/>
        </w:trPr>
        <w:tc>
          <w:tcPr>
            <w:tcW w:w="236" w:type="dxa"/>
            <w:vAlign w:val="center"/>
          </w:tcPr>
          <w:p w14:paraId="10727AFE" w14:textId="77777777" w:rsidR="0069421D" w:rsidRPr="009546A8" w:rsidRDefault="0069421D" w:rsidP="0069421D">
            <w:pPr>
              <w:jc w:val="center"/>
              <w:rPr>
                <w:rFonts w:ascii="Calibri" w:hAnsi="Calibri" w:cs="Calibri"/>
                <w:i/>
                <w:sz w:val="16"/>
              </w:rPr>
            </w:pPr>
            <w:r w:rsidRPr="009546A8">
              <w:rPr>
                <w:rFonts w:ascii="Calibri" w:hAnsi="Calibri" w:cs="Calibri"/>
                <w:i/>
                <w:sz w:val="16"/>
              </w:rPr>
              <w:t>_____</w:t>
            </w:r>
          </w:p>
          <w:p w14:paraId="07E5356F" w14:textId="12E51B12" w:rsidR="0069421D" w:rsidRPr="009546A8" w:rsidRDefault="0069421D" w:rsidP="0069421D">
            <w:pPr>
              <w:jc w:val="center"/>
              <w:rPr>
                <w:rFonts w:ascii="Calibri" w:hAnsi="Calibri" w:cs="Calibri"/>
                <w:i/>
                <w:sz w:val="16"/>
              </w:rPr>
            </w:pPr>
            <w:r w:rsidRPr="009546A8">
              <w:rPr>
                <w:rFonts w:ascii="Calibri" w:hAnsi="Calibri" w:cs="Calibri"/>
                <w:i/>
                <w:sz w:val="16"/>
              </w:rPr>
              <w:t>Initial</w:t>
            </w:r>
          </w:p>
        </w:tc>
        <w:tc>
          <w:tcPr>
            <w:tcW w:w="8674" w:type="dxa"/>
          </w:tcPr>
          <w:p w14:paraId="7F3F96A6" w14:textId="19980C25" w:rsidR="0069421D" w:rsidRDefault="0069421D" w:rsidP="000D1D9F">
            <w:pPr>
              <w:rPr>
                <w:rFonts w:ascii="Calibri" w:hAnsi="Calibri" w:cs="Calibri"/>
              </w:rPr>
            </w:pPr>
            <w:r>
              <w:rPr>
                <w:rFonts w:ascii="Calibri" w:hAnsi="Calibri" w:cs="Calibri"/>
              </w:rPr>
              <w:t>It is our responsibility to contact TCHC if changes in the contact information for the point of contact for this application are needed.</w:t>
            </w:r>
          </w:p>
        </w:tc>
      </w:tr>
      <w:tr w:rsidR="00DA3845" w14:paraId="00E46365" w14:textId="77777777" w:rsidTr="007A3A23">
        <w:trPr>
          <w:trHeight w:val="774"/>
        </w:trPr>
        <w:tc>
          <w:tcPr>
            <w:tcW w:w="236" w:type="dxa"/>
            <w:vAlign w:val="center"/>
          </w:tcPr>
          <w:p w14:paraId="18A33CE4" w14:textId="11DCFDA2" w:rsidR="00DA3845" w:rsidRPr="009546A8" w:rsidRDefault="00DA3845" w:rsidP="00DA3845">
            <w:pPr>
              <w:jc w:val="center"/>
              <w:rPr>
                <w:rFonts w:ascii="Calibri" w:hAnsi="Calibri" w:cs="Calibri"/>
                <w:i/>
                <w:sz w:val="16"/>
              </w:rPr>
            </w:pPr>
            <w:r w:rsidRPr="009546A8">
              <w:rPr>
                <w:rFonts w:ascii="Calibri" w:hAnsi="Calibri" w:cs="Calibri"/>
                <w:i/>
                <w:sz w:val="16"/>
              </w:rPr>
              <w:t>____</w:t>
            </w:r>
          </w:p>
          <w:p w14:paraId="035F526F" w14:textId="4963C1D5" w:rsidR="00DA3845" w:rsidRPr="009546A8" w:rsidRDefault="00DA3845" w:rsidP="00DA3845">
            <w:pPr>
              <w:jc w:val="center"/>
              <w:rPr>
                <w:rFonts w:ascii="Calibri" w:hAnsi="Calibri" w:cs="Calibri"/>
                <w:i/>
                <w:sz w:val="16"/>
              </w:rPr>
            </w:pPr>
            <w:r w:rsidRPr="009546A8">
              <w:rPr>
                <w:rFonts w:ascii="Calibri" w:hAnsi="Calibri" w:cs="Calibri"/>
                <w:i/>
                <w:sz w:val="16"/>
              </w:rPr>
              <w:t>Initial</w:t>
            </w:r>
          </w:p>
        </w:tc>
        <w:tc>
          <w:tcPr>
            <w:tcW w:w="8674" w:type="dxa"/>
          </w:tcPr>
          <w:p w14:paraId="7AEA12E9" w14:textId="009EE108" w:rsidR="00DA3845" w:rsidRPr="00DA3845" w:rsidRDefault="00DA3845" w:rsidP="00DA3845">
            <w:pPr>
              <w:rPr>
                <w:rFonts w:asciiTheme="minorHAnsi" w:hAnsiTheme="minorHAnsi" w:cs="Calibri"/>
              </w:rPr>
            </w:pPr>
            <w:r w:rsidRPr="00DA3845">
              <w:rPr>
                <w:rFonts w:asciiTheme="minorHAnsi" w:hAnsiTheme="minorHAnsi" w:cs="Calibri"/>
              </w:rPr>
              <w:t xml:space="preserve">It is our responsibility to ensure that all proposed program participants will be eligible for the program component type selected; that all proposed activities are eligible under 24 CFR part 578; each project narrative is fully </w:t>
            </w:r>
            <w:r w:rsidRPr="00DA3845">
              <w:rPr>
                <w:rFonts w:asciiTheme="minorHAnsi" w:hAnsiTheme="minorHAnsi"/>
              </w:rPr>
              <w:t xml:space="preserve">responsive to the question being asked and that it meets all of the criteria for that question as required by this NOFA and included in the detailed instructions provided in </w:t>
            </w:r>
            <w:proofErr w:type="spellStart"/>
            <w:r w:rsidRPr="00DA3845">
              <w:rPr>
                <w:rFonts w:asciiTheme="minorHAnsi" w:hAnsiTheme="minorHAnsi"/>
              </w:rPr>
              <w:t>eSNAPS</w:t>
            </w:r>
            <w:proofErr w:type="spellEnd"/>
            <w:r w:rsidRPr="00DA3845">
              <w:rPr>
                <w:rFonts w:asciiTheme="minorHAnsi" w:hAnsiTheme="minorHAnsi"/>
              </w:rPr>
              <w:t xml:space="preserve">; the data provided in various parts of the project application are consistent; and, all required attachments correspond to the attachments list in </w:t>
            </w:r>
            <w:proofErr w:type="spellStart"/>
            <w:r w:rsidRPr="00DA3845">
              <w:rPr>
                <w:rFonts w:asciiTheme="minorHAnsi" w:hAnsiTheme="minorHAnsi"/>
              </w:rPr>
              <w:t>eSNAPS</w:t>
            </w:r>
            <w:proofErr w:type="spellEnd"/>
            <w:r w:rsidRPr="00DA3845">
              <w:rPr>
                <w:rFonts w:asciiTheme="minorHAnsi" w:hAnsiTheme="minorHAnsi"/>
              </w:rPr>
              <w:t xml:space="preserve"> and contain accurate and complete information a</w:t>
            </w:r>
            <w:r w:rsidR="00277D7C">
              <w:rPr>
                <w:rFonts w:asciiTheme="minorHAnsi" w:hAnsiTheme="minorHAnsi"/>
              </w:rPr>
              <w:t>nd are dated between May 1, 2017</w:t>
            </w:r>
            <w:r w:rsidRPr="00DA3845">
              <w:rPr>
                <w:rFonts w:asciiTheme="minorHAnsi" w:hAnsiTheme="minorHAnsi"/>
              </w:rPr>
              <w:t xml:space="preserve"> and September 14, 201</w:t>
            </w:r>
            <w:r w:rsidR="00277D7C">
              <w:rPr>
                <w:rFonts w:asciiTheme="minorHAnsi" w:hAnsiTheme="minorHAnsi"/>
              </w:rPr>
              <w:t>7</w:t>
            </w:r>
            <w:r w:rsidRPr="00DA3845">
              <w:rPr>
                <w:rFonts w:asciiTheme="minorHAnsi" w:hAnsiTheme="minorHAnsi"/>
              </w:rPr>
              <w:t> </w:t>
            </w:r>
          </w:p>
        </w:tc>
      </w:tr>
    </w:tbl>
    <w:p w14:paraId="4D841AE2" w14:textId="77777777" w:rsidR="007A3A23" w:rsidRPr="00C34BBE" w:rsidRDefault="007A3A23" w:rsidP="007A3A23">
      <w:pPr>
        <w:rPr>
          <w:rFonts w:ascii="Calibri" w:eastAsia="Times New Roman" w:hAnsi="Calibri" w:cs="Calibri"/>
          <w:sz w:val="20"/>
        </w:rPr>
      </w:pPr>
    </w:p>
    <w:p w14:paraId="600839C0" w14:textId="77777777" w:rsidR="007A3A23" w:rsidRPr="00C34BBE" w:rsidRDefault="007A3A23" w:rsidP="007A3A23">
      <w:pPr>
        <w:rPr>
          <w:rFonts w:ascii="Calibri" w:eastAsia="Times New Roman" w:hAnsi="Calibri" w:cs="Calibri"/>
          <w:sz w:val="14"/>
        </w:rPr>
      </w:pPr>
    </w:p>
    <w:p w14:paraId="17095174" w14:textId="0D603321" w:rsidR="007A3A23" w:rsidRDefault="007A3A23" w:rsidP="007A3A23">
      <w:pPr>
        <w:rPr>
          <w:rFonts w:ascii="Calibri" w:eastAsia="Times New Roman" w:hAnsi="Calibri" w:cs="Calibri"/>
        </w:rPr>
      </w:pPr>
      <w:r>
        <w:rPr>
          <w:rFonts w:ascii="Calibri" w:eastAsia="Times New Roman" w:hAnsi="Calibri" w:cs="Calibri"/>
        </w:rPr>
        <w:t xml:space="preserve">________________________ </w:t>
      </w:r>
      <w:r>
        <w:rPr>
          <w:rFonts w:ascii="Calibri" w:eastAsia="Times New Roman" w:hAnsi="Calibri" w:cs="Calibri"/>
        </w:rPr>
        <w:tab/>
        <w:t xml:space="preserve">     __________________________      ____________________</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18"/>
      </w:tblGrid>
      <w:tr w:rsidR="007A3A23" w14:paraId="451C8F74" w14:textId="77777777" w:rsidTr="000D1D9F">
        <w:trPr>
          <w:jc w:val="center"/>
        </w:trPr>
        <w:tc>
          <w:tcPr>
            <w:tcW w:w="1666" w:type="pct"/>
          </w:tcPr>
          <w:p w14:paraId="5B869CC4" w14:textId="77777777" w:rsidR="007A3A23" w:rsidRPr="001F655F" w:rsidRDefault="007A3A23" w:rsidP="000D1D9F">
            <w:pPr>
              <w:rPr>
                <w:rFonts w:ascii="Calibri" w:hAnsi="Calibri" w:cs="Calibri"/>
                <w:b/>
              </w:rPr>
            </w:pPr>
            <w:r w:rsidRPr="001F655F">
              <w:rPr>
                <w:rFonts w:ascii="Calibri" w:hAnsi="Calibri" w:cs="Calibri"/>
                <w:b/>
              </w:rPr>
              <w:t>Printed Name</w:t>
            </w:r>
            <w:r>
              <w:rPr>
                <w:rFonts w:ascii="Calibri" w:hAnsi="Calibri" w:cs="Calibri"/>
                <w:b/>
              </w:rPr>
              <w:t xml:space="preserve"> &amp; Title</w:t>
            </w:r>
          </w:p>
        </w:tc>
        <w:tc>
          <w:tcPr>
            <w:tcW w:w="1667" w:type="pct"/>
          </w:tcPr>
          <w:p w14:paraId="5638EBEF" w14:textId="77777777" w:rsidR="007A3A23" w:rsidRPr="001F655F" w:rsidRDefault="007A3A23" w:rsidP="007A3A23">
            <w:pPr>
              <w:rPr>
                <w:rFonts w:ascii="Calibri" w:hAnsi="Calibri" w:cs="Calibri"/>
                <w:b/>
              </w:rPr>
            </w:pPr>
            <w:r w:rsidRPr="001F655F">
              <w:rPr>
                <w:rFonts w:ascii="Calibri" w:hAnsi="Calibri" w:cs="Calibri"/>
                <w:b/>
              </w:rPr>
              <w:t>Signature</w:t>
            </w:r>
          </w:p>
        </w:tc>
        <w:tc>
          <w:tcPr>
            <w:tcW w:w="1667" w:type="pct"/>
          </w:tcPr>
          <w:p w14:paraId="60C01CC5" w14:textId="77777777" w:rsidR="007A3A23" w:rsidRPr="001F655F" w:rsidRDefault="007A3A23" w:rsidP="007A3A23">
            <w:pPr>
              <w:rPr>
                <w:rFonts w:ascii="Calibri" w:hAnsi="Calibri" w:cs="Calibri"/>
                <w:b/>
              </w:rPr>
            </w:pPr>
            <w:r w:rsidRPr="001F655F">
              <w:rPr>
                <w:rFonts w:ascii="Calibri" w:hAnsi="Calibri" w:cs="Calibri"/>
                <w:b/>
              </w:rPr>
              <w:t>Date</w:t>
            </w:r>
          </w:p>
        </w:tc>
      </w:tr>
    </w:tbl>
    <w:p w14:paraId="55203E94" w14:textId="36195FC5" w:rsidR="004D3FF9" w:rsidRDefault="004D3FF9" w:rsidP="007A3A23"/>
    <w:p w14:paraId="067BDC6A" w14:textId="77777777" w:rsidR="004D3FF9" w:rsidRDefault="004D3FF9">
      <w:r>
        <w:br w:type="page"/>
      </w:r>
    </w:p>
    <w:p w14:paraId="66C8658E" w14:textId="23CB26A2" w:rsidR="004D3FF9" w:rsidRDefault="004D3FF9" w:rsidP="004D3FF9">
      <w:pPr>
        <w:pStyle w:val="Heading1"/>
      </w:pPr>
      <w:bookmarkStart w:id="32" w:name="_Toc489020783"/>
      <w:r>
        <w:lastRenderedPageBreak/>
        <w:t>Appendix A</w:t>
      </w:r>
      <w:bookmarkEnd w:id="32"/>
    </w:p>
    <w:p w14:paraId="6C5E8E68" w14:textId="77777777" w:rsidR="004D3FF9" w:rsidRPr="005878B2" w:rsidRDefault="004D3FF9" w:rsidP="004D3FF9">
      <w:pPr>
        <w:rPr>
          <w:b/>
          <w:bCs/>
          <w:sz w:val="32"/>
          <w:szCs w:val="32"/>
        </w:rPr>
      </w:pPr>
      <w:r w:rsidRPr="6AE69CD3">
        <w:rPr>
          <w:b/>
          <w:bCs/>
          <w:sz w:val="32"/>
          <w:szCs w:val="32"/>
        </w:rPr>
        <w:t>TX-601 Policy on Housing Protections</w:t>
      </w:r>
    </w:p>
    <w:p w14:paraId="051A6A19" w14:textId="77777777" w:rsidR="004D3FF9" w:rsidRDefault="004D3FF9" w:rsidP="004D3FF9">
      <w:pPr>
        <w:rPr>
          <w:rFonts w:eastAsiaTheme="minorEastAsia"/>
        </w:rPr>
      </w:pPr>
      <w:r w:rsidRPr="6AE69CD3">
        <w:rPr>
          <w:rFonts w:eastAsiaTheme="minorEastAsia"/>
        </w:rPr>
        <w:t>As required by the Housing and Urban Development’s (HUD</w:t>
      </w:r>
      <w:hyperlink r:id="rId34">
        <w:r w:rsidRPr="6AE69CD3">
          <w:rPr>
            <w:rStyle w:val="Hyperlink"/>
            <w:rFonts w:eastAsiaTheme="minorEastAsia"/>
          </w:rPr>
          <w:t>) final rule</w:t>
        </w:r>
      </w:hyperlink>
      <w:r w:rsidRPr="6AE69CD3">
        <w:rPr>
          <w:rFonts w:eastAsiaTheme="minorEastAsia"/>
        </w:rPr>
        <w:t xml:space="preserve">, the TX-601 Continuum of Care requires all Continuum of Care (CoC) &amp; Emergency Solutions Grant (ESG) funded programs to adopt and implement certain protections and develop emergency transfer plan protocols that are available to all victims of domestic violence, dating violence, sexual assault and stalking, regardless of sex, gender identity or sexual orientation.  This requirement is in response to the Reauthorization of the Violence Against Women Act (VAWA) of 2013 which extends the enhanced housing protections and options to all HUD housing programs.   </w:t>
      </w:r>
    </w:p>
    <w:p w14:paraId="6164EF17" w14:textId="77777777" w:rsidR="004D3FF9" w:rsidRDefault="004D3FF9" w:rsidP="004D3FF9">
      <w:pPr>
        <w:rPr>
          <w:rFonts w:eastAsiaTheme="minorEastAsia"/>
        </w:rPr>
      </w:pPr>
      <w:r w:rsidRPr="6AE69CD3">
        <w:rPr>
          <w:rFonts w:eastAsiaTheme="minorEastAsia"/>
        </w:rPr>
        <w:t>Core components of the rule which should be included in agency policy include:</w:t>
      </w:r>
    </w:p>
    <w:p w14:paraId="7835240D" w14:textId="77777777" w:rsidR="004D3FF9" w:rsidRPr="00A71F89" w:rsidRDefault="004D3FF9" w:rsidP="00263000">
      <w:pPr>
        <w:pStyle w:val="ListParagraph"/>
        <w:numPr>
          <w:ilvl w:val="0"/>
          <w:numId w:val="10"/>
        </w:numPr>
      </w:pPr>
      <w:r w:rsidRPr="6AE69CD3">
        <w:rPr>
          <w:rFonts w:eastAsiaTheme="minorEastAsia"/>
          <w:b/>
          <w:bCs/>
          <w:color w:val="333333"/>
          <w:shd w:val="clear" w:color="auto" w:fill="FFFFFF"/>
        </w:rPr>
        <w:t xml:space="preserve">Extension of the core VAWA protections: </w:t>
      </w:r>
      <w:r w:rsidRPr="6AE69CD3">
        <w:rPr>
          <w:rFonts w:eastAsiaTheme="minorEastAsia"/>
          <w:color w:val="333333"/>
          <w:shd w:val="clear" w:color="auto" w:fill="FFFFFF"/>
        </w:rPr>
        <w:t xml:space="preserve">Survivors are </w:t>
      </w:r>
      <w:r w:rsidRPr="6AE69CD3">
        <w:rPr>
          <w:rFonts w:eastAsiaTheme="minorEastAsia"/>
          <w:i/>
          <w:iCs/>
          <w:color w:val="333333"/>
          <w:shd w:val="clear" w:color="auto" w:fill="FFFFFF"/>
        </w:rPr>
        <w:t>not denied assistance</w:t>
      </w:r>
      <w:r w:rsidRPr="6AE69CD3">
        <w:rPr>
          <w:rFonts w:eastAsiaTheme="minorEastAsia"/>
          <w:color w:val="333333"/>
          <w:shd w:val="clear" w:color="auto" w:fill="FFFFFF"/>
        </w:rPr>
        <w:t xml:space="preserve"> as an applicant, or be </w:t>
      </w:r>
      <w:r w:rsidRPr="6AE69CD3">
        <w:rPr>
          <w:rFonts w:eastAsiaTheme="minorEastAsia"/>
          <w:i/>
          <w:iCs/>
          <w:color w:val="333333"/>
          <w:shd w:val="clear" w:color="auto" w:fill="FFFFFF"/>
        </w:rPr>
        <w:t>evicted or have assistance terminated</w:t>
      </w:r>
      <w:r w:rsidRPr="6AE69CD3">
        <w:rPr>
          <w:rFonts w:eastAsiaTheme="minorEastAsia"/>
          <w:color w:val="333333"/>
          <w:shd w:val="clear" w:color="auto" w:fill="FFFFFF"/>
        </w:rPr>
        <w:t xml:space="preserve"> as a tenant, because the applicant or tenant is or has been a victim of domestic violence, dating violence, sexual assault, and stalking.</w:t>
      </w:r>
    </w:p>
    <w:p w14:paraId="29B50E6B" w14:textId="77777777" w:rsidR="004D3FF9" w:rsidRPr="00A71F89" w:rsidRDefault="004D3FF9" w:rsidP="00263000">
      <w:pPr>
        <w:pStyle w:val="ListParagraph"/>
        <w:numPr>
          <w:ilvl w:val="0"/>
          <w:numId w:val="10"/>
        </w:numPr>
      </w:pPr>
      <w:r w:rsidRPr="6AE69CD3">
        <w:rPr>
          <w:rFonts w:eastAsiaTheme="minorEastAsia"/>
          <w:b/>
          <w:bCs/>
          <w:color w:val="333333"/>
          <w:shd w:val="clear" w:color="auto" w:fill="FFFFFF"/>
        </w:rPr>
        <w:t xml:space="preserve">Emergency transfers: </w:t>
      </w:r>
      <w:r w:rsidRPr="6AE69CD3">
        <w:rPr>
          <w:rFonts w:eastAsiaTheme="minorEastAsia"/>
          <w:color w:val="333333"/>
          <w:shd w:val="clear" w:color="auto" w:fill="FFFFFF"/>
        </w:rPr>
        <w:t xml:space="preserve">The </w:t>
      </w:r>
      <w:r w:rsidRPr="6AE69CD3">
        <w:rPr>
          <w:rFonts w:eastAsiaTheme="minorEastAsia"/>
          <w:i/>
          <w:iCs/>
          <w:color w:val="333333"/>
          <w:shd w:val="clear" w:color="auto" w:fill="FFFFFF"/>
        </w:rPr>
        <w:t>implementation of an emergency transfer plan</w:t>
      </w:r>
      <w:r w:rsidRPr="6AE69CD3">
        <w:rPr>
          <w:rFonts w:eastAsiaTheme="minorEastAsia"/>
          <w:color w:val="333333"/>
          <w:shd w:val="clear" w:color="auto" w:fill="FFFFFF"/>
        </w:rPr>
        <w:t xml:space="preserve"> which allows for survivors to move to another safe and available unit if they fear for their life and safety. </w:t>
      </w:r>
    </w:p>
    <w:p w14:paraId="21F6F6EA" w14:textId="77777777" w:rsidR="004D3FF9" w:rsidRPr="00A71F89" w:rsidRDefault="004D3FF9" w:rsidP="00263000">
      <w:pPr>
        <w:pStyle w:val="ListParagraph"/>
        <w:numPr>
          <w:ilvl w:val="0"/>
          <w:numId w:val="10"/>
        </w:numPr>
      </w:pPr>
      <w:r w:rsidRPr="6AE69CD3">
        <w:rPr>
          <w:rFonts w:eastAsiaTheme="minorEastAsia"/>
          <w:b/>
          <w:bCs/>
          <w:color w:val="333333"/>
          <w:shd w:val="clear" w:color="auto" w:fill="FFFFFF"/>
        </w:rPr>
        <w:t>Protections against denials, terminations, and evictions that directly result from being a victim of domestic violence, dating violence, sexual assault, or stalking:</w:t>
      </w:r>
      <w:r w:rsidRPr="6AE69CD3">
        <w:rPr>
          <w:rFonts w:eastAsiaTheme="minorEastAsia"/>
          <w:color w:val="333333"/>
          <w:shd w:val="clear" w:color="auto" w:fill="FFFFFF"/>
        </w:rPr>
        <w:t xml:space="preserve"> The </w:t>
      </w:r>
      <w:r w:rsidRPr="6AE69CD3">
        <w:rPr>
          <w:rFonts w:eastAsiaTheme="minorEastAsia"/>
          <w:i/>
          <w:iCs/>
          <w:color w:val="333333"/>
          <w:shd w:val="clear" w:color="auto" w:fill="FFFFFF"/>
        </w:rPr>
        <w:t>prohibition of any denial, termination, or eviction</w:t>
      </w:r>
      <w:r w:rsidRPr="6AE69CD3">
        <w:rPr>
          <w:rFonts w:eastAsiaTheme="minorEastAsia"/>
          <w:color w:val="333333"/>
          <w:shd w:val="clear" w:color="auto" w:fill="FFFFFF"/>
        </w:rPr>
        <w:t xml:space="preserve"> that is “a direct result of the fact that the applicant or tenant is or has been a victim of domestic violence, dating violence, sexual assault, or stalking, if the applicant or tenant otherwise qualifies for admission, assistance, participation, or occupancy.”</w:t>
      </w:r>
    </w:p>
    <w:p w14:paraId="1A6B32E5" w14:textId="77777777" w:rsidR="004D3FF9" w:rsidRPr="00BD4DBE" w:rsidRDefault="004D3FF9" w:rsidP="00263000">
      <w:pPr>
        <w:pStyle w:val="ListParagraph"/>
        <w:numPr>
          <w:ilvl w:val="0"/>
          <w:numId w:val="10"/>
        </w:numPr>
      </w:pPr>
      <w:r w:rsidRPr="6AE69CD3">
        <w:rPr>
          <w:rFonts w:eastAsiaTheme="minorEastAsia"/>
          <w:b/>
          <w:bCs/>
          <w:color w:val="333333"/>
          <w:shd w:val="clear" w:color="auto" w:fill="FFFFFF"/>
        </w:rPr>
        <w:t xml:space="preserve">Low-barrier certification process: </w:t>
      </w:r>
      <w:r w:rsidRPr="6AE69CD3">
        <w:rPr>
          <w:rFonts w:eastAsiaTheme="minorEastAsia"/>
          <w:color w:val="333333"/>
          <w:shd w:val="clear" w:color="auto" w:fill="FFFFFF"/>
        </w:rPr>
        <w:t xml:space="preserve">The final rule makes it clear that under most circumstances, a survivor </w:t>
      </w:r>
      <w:r w:rsidRPr="6AE69CD3">
        <w:rPr>
          <w:rFonts w:eastAsiaTheme="minorEastAsia"/>
          <w:i/>
          <w:iCs/>
          <w:color w:val="333333"/>
          <w:shd w:val="clear" w:color="auto" w:fill="FFFFFF"/>
        </w:rPr>
        <w:t>need only to self-certify</w:t>
      </w:r>
      <w:r w:rsidRPr="6AE69CD3">
        <w:rPr>
          <w:rFonts w:eastAsiaTheme="minorEastAsia"/>
          <w:color w:val="333333"/>
          <w:shd w:val="clear" w:color="auto" w:fill="FFFFFF"/>
        </w:rPr>
        <w:t xml:space="preserve"> in order to document the domestic violence, dating violence, sexual assault, or stalking, ensuring third party documentation does not cause a barrier in a survivor expressing their rights and receiving the protections needed to keep themselves safe. </w:t>
      </w:r>
    </w:p>
    <w:p w14:paraId="1D8C4466" w14:textId="77777777" w:rsidR="004D3FF9" w:rsidRDefault="004D3FF9" w:rsidP="004D3FF9">
      <w:pPr>
        <w:rPr>
          <w:rFonts w:eastAsiaTheme="minorEastAsia"/>
        </w:rPr>
      </w:pPr>
      <w:r w:rsidRPr="6AE69CD3">
        <w:rPr>
          <w:rFonts w:eastAsiaTheme="minorEastAsia"/>
        </w:rPr>
        <w:t xml:space="preserve">HUD has provided model templates and sample forms that may be customized and adopted for specific agency use.  Sample forms attached.  Providers will be required to notify and explain housing rights and provide a list of local domestic violence service providers to clients at program intake.  </w:t>
      </w:r>
    </w:p>
    <w:p w14:paraId="2928C24A" w14:textId="77777777" w:rsidR="004D3FF9" w:rsidRDefault="004D3FF9" w:rsidP="004D3FF9">
      <w:pPr>
        <w:rPr>
          <w:rFonts w:eastAsiaTheme="minorEastAsia"/>
        </w:rPr>
      </w:pPr>
      <w:r w:rsidRPr="6AE69CD3">
        <w:rPr>
          <w:rFonts w:eastAsiaTheme="minorEastAsia"/>
        </w:rPr>
        <w:t>The CoC will verify the adoption and implementation of this policy on an annual basis.</w:t>
      </w:r>
    </w:p>
    <w:p w14:paraId="541D7733" w14:textId="77777777" w:rsidR="004D3FF9" w:rsidRDefault="004D3FF9" w:rsidP="004D3FF9">
      <w:r w:rsidRPr="6AE69CD3">
        <w:rPr>
          <w:b/>
          <w:bCs/>
        </w:rPr>
        <w:t>Links to sample forms</w:t>
      </w:r>
    </w:p>
    <w:tbl>
      <w:tblPr>
        <w:tblW w:w="505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1648"/>
        <w:gridCol w:w="7258"/>
      </w:tblGrid>
      <w:tr w:rsidR="004D3FF9" w14:paraId="3A14F492"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B3F785" w14:textId="77777777" w:rsidR="004D3FF9" w:rsidRDefault="004D3FF9" w:rsidP="00D75B9B"/>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2B7332" w14:textId="77777777" w:rsidR="004D3FF9" w:rsidRDefault="004D3FF9" w:rsidP="00D75B9B">
            <w:pPr>
              <w:rPr>
                <w:rFonts w:ascii="Verdana" w:hAnsi="Verdana" w:cs="Calibri"/>
                <w:color w:val="000000"/>
                <w:sz w:val="18"/>
                <w:szCs w:val="18"/>
              </w:rPr>
            </w:pPr>
            <w:r>
              <w:rPr>
                <w:rFonts w:ascii="Verdana" w:hAnsi="Verdana"/>
                <w:color w:val="000000"/>
                <w:sz w:val="18"/>
                <w:szCs w:val="18"/>
              </w:rPr>
              <w:t>HUD-5380</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EF22BF" w14:textId="77777777" w:rsidR="004D3FF9" w:rsidRDefault="00302539" w:rsidP="00D75B9B">
            <w:pPr>
              <w:rPr>
                <w:rFonts w:ascii="Verdana" w:hAnsi="Verdana"/>
                <w:color w:val="000000"/>
                <w:sz w:val="18"/>
                <w:szCs w:val="18"/>
              </w:rPr>
            </w:pPr>
            <w:hyperlink r:id="rId35" w:history="1">
              <w:r w:rsidR="004D3FF9">
                <w:rPr>
                  <w:rStyle w:val="Hyperlink"/>
                  <w:rFonts w:ascii="Verdana" w:hAnsi="Verdana"/>
                  <w:b/>
                  <w:bCs/>
                  <w:color w:val="00295A"/>
                  <w:sz w:val="18"/>
                  <w:szCs w:val="18"/>
                </w:rPr>
                <w:t>NOTICE OF OCCUPANCY RIGHTS UNDER THE VIOLENCE AGAINST WOMEN ACT</w:t>
              </w:r>
            </w:hyperlink>
          </w:p>
        </w:tc>
      </w:tr>
      <w:tr w:rsidR="004D3FF9" w14:paraId="66277640"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F75031" w14:textId="77777777" w:rsidR="004D3FF9" w:rsidRDefault="004D3FF9" w:rsidP="00D75B9B">
            <w:pPr>
              <w:rPr>
                <w:rFonts w:ascii="Verdana" w:hAnsi="Verdana"/>
                <w:color w:val="000000"/>
                <w:sz w:val="18"/>
                <w:szCs w:val="18"/>
              </w:rPr>
            </w:pPr>
            <w:r>
              <w:rPr>
                <w:rFonts w:ascii="Verdana" w:hAnsi="Verdana"/>
                <w:color w:val="000000"/>
                <w:sz w:val="18"/>
                <w:szCs w:val="18"/>
              </w:rPr>
              <w:t>FRMS</w:t>
            </w:r>
          </w:p>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CC48C2" w14:textId="77777777" w:rsidR="004D3FF9" w:rsidRDefault="004D3FF9" w:rsidP="00D75B9B">
            <w:pPr>
              <w:rPr>
                <w:rFonts w:ascii="Verdana" w:hAnsi="Verdana"/>
                <w:color w:val="000000"/>
                <w:sz w:val="18"/>
                <w:szCs w:val="18"/>
              </w:rPr>
            </w:pPr>
            <w:r>
              <w:rPr>
                <w:rFonts w:ascii="Verdana" w:hAnsi="Verdana"/>
                <w:color w:val="000000"/>
                <w:sz w:val="18"/>
                <w:szCs w:val="18"/>
              </w:rPr>
              <w:t>HUD-5381</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1015F7" w14:textId="77777777" w:rsidR="004D3FF9" w:rsidRDefault="00302539" w:rsidP="00D75B9B">
            <w:pPr>
              <w:rPr>
                <w:rFonts w:ascii="Verdana" w:hAnsi="Verdana"/>
                <w:color w:val="000000"/>
                <w:sz w:val="18"/>
                <w:szCs w:val="18"/>
              </w:rPr>
            </w:pPr>
            <w:hyperlink r:id="rId36" w:history="1">
              <w:r w:rsidR="004D3FF9">
                <w:rPr>
                  <w:rStyle w:val="Hyperlink"/>
                  <w:rFonts w:ascii="Verdana" w:hAnsi="Verdana"/>
                  <w:b/>
                  <w:bCs/>
                  <w:color w:val="00295A"/>
                  <w:sz w:val="18"/>
                  <w:szCs w:val="18"/>
                </w:rPr>
                <w:t>MODEL EMERGENCY TRANSFER PLAN FOR VICTIMS OF DOMESTIC VIOLENCE, DATING VIOLECE, SEXUAL ASSAULT, OR STALKING</w:t>
              </w:r>
            </w:hyperlink>
          </w:p>
        </w:tc>
      </w:tr>
      <w:tr w:rsidR="004D3FF9" w14:paraId="5601FFEF"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F06712" w14:textId="77777777" w:rsidR="004D3FF9" w:rsidRDefault="004D3FF9" w:rsidP="00D75B9B">
            <w:pPr>
              <w:rPr>
                <w:rFonts w:ascii="Verdana" w:hAnsi="Verdana"/>
                <w:color w:val="000000"/>
                <w:sz w:val="18"/>
                <w:szCs w:val="18"/>
              </w:rPr>
            </w:pPr>
            <w:r>
              <w:rPr>
                <w:rFonts w:ascii="Verdana" w:hAnsi="Verdana"/>
                <w:color w:val="000000"/>
                <w:sz w:val="18"/>
                <w:szCs w:val="18"/>
              </w:rPr>
              <w:t>FRMS</w:t>
            </w:r>
          </w:p>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AECDA5" w14:textId="77777777" w:rsidR="004D3FF9" w:rsidRDefault="004D3FF9" w:rsidP="00D75B9B">
            <w:pPr>
              <w:rPr>
                <w:rFonts w:ascii="Verdana" w:hAnsi="Verdana"/>
                <w:color w:val="000000"/>
                <w:sz w:val="18"/>
                <w:szCs w:val="18"/>
              </w:rPr>
            </w:pPr>
            <w:r>
              <w:rPr>
                <w:rFonts w:ascii="Verdana" w:hAnsi="Verdana"/>
                <w:color w:val="000000"/>
                <w:sz w:val="18"/>
                <w:szCs w:val="18"/>
              </w:rPr>
              <w:t>HUD-5382</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13FDF1" w14:textId="77777777" w:rsidR="004D3FF9" w:rsidRDefault="00302539" w:rsidP="00D75B9B">
            <w:pPr>
              <w:rPr>
                <w:rFonts w:ascii="Verdana" w:hAnsi="Verdana"/>
                <w:color w:val="000000"/>
                <w:sz w:val="18"/>
                <w:szCs w:val="18"/>
              </w:rPr>
            </w:pPr>
            <w:hyperlink r:id="rId37" w:history="1">
              <w:r w:rsidR="004D3FF9">
                <w:rPr>
                  <w:rStyle w:val="Hyperlink"/>
                  <w:rFonts w:ascii="Verdana" w:hAnsi="Verdana"/>
                  <w:b/>
                  <w:bCs/>
                  <w:color w:val="00295A"/>
                  <w:sz w:val="18"/>
                  <w:szCs w:val="18"/>
                </w:rPr>
                <w:t>CERTIFICATION OF DOMESTIC VIOLENCE, DATING VIOLENCE, SEXUAL ASSAULT, OR STALKING, AND ALTERNATE DOCUMENTATION</w:t>
              </w:r>
            </w:hyperlink>
          </w:p>
        </w:tc>
      </w:tr>
      <w:tr w:rsidR="004D3FF9" w14:paraId="1E26EAC3"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C4578E" w14:textId="77777777" w:rsidR="004D3FF9" w:rsidRDefault="004D3FF9" w:rsidP="00D75B9B">
            <w:pPr>
              <w:rPr>
                <w:rFonts w:ascii="Verdana" w:hAnsi="Verdana"/>
                <w:color w:val="000000"/>
                <w:sz w:val="18"/>
                <w:szCs w:val="18"/>
              </w:rPr>
            </w:pPr>
            <w:r>
              <w:rPr>
                <w:rFonts w:ascii="Verdana" w:hAnsi="Verdana"/>
                <w:color w:val="000000"/>
                <w:sz w:val="18"/>
                <w:szCs w:val="18"/>
              </w:rPr>
              <w:t>FRMS</w:t>
            </w:r>
          </w:p>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5FB35B" w14:textId="77777777" w:rsidR="004D3FF9" w:rsidRDefault="004D3FF9" w:rsidP="00D75B9B">
            <w:pPr>
              <w:rPr>
                <w:rFonts w:ascii="Verdana" w:hAnsi="Verdana"/>
                <w:color w:val="000000"/>
                <w:sz w:val="18"/>
                <w:szCs w:val="18"/>
              </w:rPr>
            </w:pPr>
            <w:r>
              <w:rPr>
                <w:rFonts w:ascii="Verdana" w:hAnsi="Verdana"/>
                <w:color w:val="000000"/>
                <w:sz w:val="18"/>
                <w:szCs w:val="18"/>
              </w:rPr>
              <w:t>HUD-5383</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70A2EC" w14:textId="77777777" w:rsidR="004D3FF9" w:rsidRDefault="00302539" w:rsidP="00D75B9B">
            <w:pPr>
              <w:rPr>
                <w:rFonts w:ascii="Verdana" w:hAnsi="Verdana"/>
                <w:color w:val="000000"/>
                <w:sz w:val="18"/>
                <w:szCs w:val="18"/>
              </w:rPr>
            </w:pPr>
            <w:hyperlink r:id="rId38" w:history="1">
              <w:r w:rsidR="004D3FF9">
                <w:rPr>
                  <w:rStyle w:val="Hyperlink"/>
                  <w:rFonts w:ascii="Verdana" w:hAnsi="Verdana"/>
                  <w:b/>
                  <w:bCs/>
                  <w:color w:val="00295A"/>
                  <w:sz w:val="18"/>
                  <w:szCs w:val="18"/>
                </w:rPr>
                <w:t>EMERGENCY TRANSFER REQUEST FOR CERTAIN VICTIMS OF DOMESTIC VIOLENCE, DATING VIOLENCE, SEXUAL ASSAULT, OR STALKING</w:t>
              </w:r>
            </w:hyperlink>
          </w:p>
        </w:tc>
      </w:tr>
    </w:tbl>
    <w:p w14:paraId="6B5EFCE9" w14:textId="77777777" w:rsidR="007A3A23" w:rsidRPr="007A3A23" w:rsidRDefault="007A3A23" w:rsidP="004D3FF9"/>
    <w:sectPr w:rsidR="007A3A23" w:rsidRPr="007A3A23">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CF12" w14:textId="77777777" w:rsidR="00302539" w:rsidRDefault="00302539" w:rsidP="008152BB">
      <w:pPr>
        <w:spacing w:after="0" w:line="240" w:lineRule="auto"/>
      </w:pPr>
      <w:r>
        <w:separator/>
      </w:r>
    </w:p>
  </w:endnote>
  <w:endnote w:type="continuationSeparator" w:id="0">
    <w:p w14:paraId="6D53408D" w14:textId="77777777" w:rsidR="00302539" w:rsidRDefault="00302539" w:rsidP="008152BB">
      <w:pPr>
        <w:spacing w:after="0" w:line="240" w:lineRule="auto"/>
      </w:pPr>
      <w:r>
        <w:continuationSeparator/>
      </w:r>
    </w:p>
  </w:endnote>
  <w:endnote w:type="continuationNotice" w:id="1">
    <w:p w14:paraId="11BEDE87" w14:textId="77777777" w:rsidR="00302539" w:rsidRDefault="00302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445C" w14:textId="5F914BDA" w:rsidR="00D75B9B" w:rsidRDefault="0036701E" w:rsidP="008152BB">
    <w:pPr>
      <w:pStyle w:val="Footer"/>
    </w:pPr>
    <w:fldSimple w:instr=" FILENAME \* MERGEFORMAT ">
      <w:r w:rsidR="00D91CB5">
        <w:rPr>
          <w:noProof/>
        </w:rPr>
        <w:t>FY17_CoCProgram_RFP_TX601_FINAL</w:t>
      </w:r>
    </w:fldSimple>
    <w:sdt>
      <w:sdtPr>
        <w:id w:val="-1191920569"/>
        <w:docPartObj>
          <w:docPartGallery w:val="Page Numbers (Bottom of Page)"/>
          <w:docPartUnique/>
        </w:docPartObj>
      </w:sdtPr>
      <w:sdtEndPr/>
      <w:sdtContent>
        <w:sdt>
          <w:sdtPr>
            <w:id w:val="-1769616900"/>
            <w:docPartObj>
              <w:docPartGallery w:val="Page Numbers (Top of Page)"/>
              <w:docPartUnique/>
            </w:docPartObj>
          </w:sdtPr>
          <w:sdtEndPr/>
          <w:sdtContent>
            <w:r w:rsidR="00D75B9B">
              <w:t xml:space="preserve"> </w:t>
            </w:r>
            <w:r w:rsidR="00D75B9B">
              <w:tab/>
            </w:r>
            <w:r w:rsidR="00D75B9B">
              <w:tab/>
              <w:t xml:space="preserve">Page </w:t>
            </w:r>
            <w:r w:rsidR="00D75B9B">
              <w:rPr>
                <w:b/>
                <w:bCs/>
                <w:sz w:val="24"/>
                <w:szCs w:val="24"/>
              </w:rPr>
              <w:fldChar w:fldCharType="begin"/>
            </w:r>
            <w:r w:rsidR="00D75B9B">
              <w:rPr>
                <w:b/>
                <w:bCs/>
              </w:rPr>
              <w:instrText xml:space="preserve"> PAGE </w:instrText>
            </w:r>
            <w:r w:rsidR="00D75B9B">
              <w:rPr>
                <w:b/>
                <w:bCs/>
                <w:sz w:val="24"/>
                <w:szCs w:val="24"/>
              </w:rPr>
              <w:fldChar w:fldCharType="separate"/>
            </w:r>
            <w:r w:rsidR="00D91CB5">
              <w:rPr>
                <w:b/>
                <w:bCs/>
                <w:noProof/>
              </w:rPr>
              <w:t>18</w:t>
            </w:r>
            <w:r w:rsidR="00D75B9B">
              <w:rPr>
                <w:b/>
                <w:bCs/>
                <w:sz w:val="24"/>
                <w:szCs w:val="24"/>
              </w:rPr>
              <w:fldChar w:fldCharType="end"/>
            </w:r>
            <w:r w:rsidR="00D75B9B">
              <w:t xml:space="preserve"> of </w:t>
            </w:r>
            <w:r w:rsidR="00D75B9B">
              <w:rPr>
                <w:b/>
                <w:bCs/>
                <w:sz w:val="24"/>
                <w:szCs w:val="24"/>
              </w:rPr>
              <w:fldChar w:fldCharType="begin"/>
            </w:r>
            <w:r w:rsidR="00D75B9B">
              <w:rPr>
                <w:b/>
                <w:bCs/>
              </w:rPr>
              <w:instrText xml:space="preserve"> NUMPAGES  </w:instrText>
            </w:r>
            <w:r w:rsidR="00D75B9B">
              <w:rPr>
                <w:b/>
                <w:bCs/>
                <w:sz w:val="24"/>
                <w:szCs w:val="24"/>
              </w:rPr>
              <w:fldChar w:fldCharType="separate"/>
            </w:r>
            <w:r w:rsidR="00D91CB5">
              <w:rPr>
                <w:b/>
                <w:bCs/>
                <w:noProof/>
              </w:rPr>
              <w:t>18</w:t>
            </w:r>
            <w:r w:rsidR="00D75B9B">
              <w:rPr>
                <w:b/>
                <w:bCs/>
                <w:sz w:val="24"/>
                <w:szCs w:val="24"/>
              </w:rPr>
              <w:fldChar w:fldCharType="end"/>
            </w:r>
          </w:sdtContent>
        </w:sdt>
      </w:sdtContent>
    </w:sdt>
  </w:p>
  <w:p w14:paraId="143B6952" w14:textId="77777777" w:rsidR="00D75B9B" w:rsidRDefault="00D7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C15F" w14:textId="77777777" w:rsidR="00302539" w:rsidRDefault="00302539" w:rsidP="008152BB">
      <w:pPr>
        <w:spacing w:after="0" w:line="240" w:lineRule="auto"/>
      </w:pPr>
      <w:r>
        <w:separator/>
      </w:r>
    </w:p>
  </w:footnote>
  <w:footnote w:type="continuationSeparator" w:id="0">
    <w:p w14:paraId="2C984C85" w14:textId="77777777" w:rsidR="00302539" w:rsidRDefault="00302539" w:rsidP="008152BB">
      <w:pPr>
        <w:spacing w:after="0" w:line="240" w:lineRule="auto"/>
      </w:pPr>
      <w:r>
        <w:continuationSeparator/>
      </w:r>
    </w:p>
  </w:footnote>
  <w:footnote w:type="continuationNotice" w:id="1">
    <w:p w14:paraId="76DA780F" w14:textId="77777777" w:rsidR="00302539" w:rsidRDefault="003025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E13"/>
    <w:multiLevelType w:val="hybridMultilevel"/>
    <w:tmpl w:val="7D0241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7916D9"/>
    <w:multiLevelType w:val="hybridMultilevel"/>
    <w:tmpl w:val="D2464978"/>
    <w:lvl w:ilvl="0" w:tplc="C7220B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12B8B"/>
    <w:multiLevelType w:val="hybridMultilevel"/>
    <w:tmpl w:val="3E28E99A"/>
    <w:lvl w:ilvl="0" w:tplc="5ACCBDB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A3C36"/>
    <w:multiLevelType w:val="hybridMultilevel"/>
    <w:tmpl w:val="D24EA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B50AC"/>
    <w:multiLevelType w:val="hybridMultilevel"/>
    <w:tmpl w:val="4FF258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020DF0"/>
    <w:multiLevelType w:val="hybridMultilevel"/>
    <w:tmpl w:val="D24EA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03E1B"/>
    <w:multiLevelType w:val="hybridMultilevel"/>
    <w:tmpl w:val="6BBC6970"/>
    <w:lvl w:ilvl="0" w:tplc="511E81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36CED"/>
    <w:multiLevelType w:val="hybridMultilevel"/>
    <w:tmpl w:val="F3B4FAFC"/>
    <w:lvl w:ilvl="0" w:tplc="7CECE3AA">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E6684"/>
    <w:multiLevelType w:val="hybridMultilevel"/>
    <w:tmpl w:val="223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31A2C"/>
    <w:multiLevelType w:val="hybridMultilevel"/>
    <w:tmpl w:val="53E4A820"/>
    <w:lvl w:ilvl="0" w:tplc="63287A3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7"/>
  </w:num>
  <w:num w:numId="5">
    <w:abstractNumId w:val="2"/>
  </w:num>
  <w:num w:numId="6">
    <w:abstractNumId w:val="9"/>
  </w:num>
  <w:num w:numId="7">
    <w:abstractNumId w:val="3"/>
  </w:num>
  <w:num w:numId="8">
    <w:abstractNumId w:val="4"/>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C4"/>
    <w:rsid w:val="000016BD"/>
    <w:rsid w:val="0000272E"/>
    <w:rsid w:val="00002B1F"/>
    <w:rsid w:val="000051A6"/>
    <w:rsid w:val="00005E51"/>
    <w:rsid w:val="0000600C"/>
    <w:rsid w:val="000061DF"/>
    <w:rsid w:val="00006DB0"/>
    <w:rsid w:val="0000752E"/>
    <w:rsid w:val="00010B80"/>
    <w:rsid w:val="00012498"/>
    <w:rsid w:val="000131D6"/>
    <w:rsid w:val="00014496"/>
    <w:rsid w:val="00014BB4"/>
    <w:rsid w:val="000153D5"/>
    <w:rsid w:val="00015F26"/>
    <w:rsid w:val="000164BB"/>
    <w:rsid w:val="00017783"/>
    <w:rsid w:val="000245DE"/>
    <w:rsid w:val="00024967"/>
    <w:rsid w:val="00024C5B"/>
    <w:rsid w:val="000261BE"/>
    <w:rsid w:val="00026295"/>
    <w:rsid w:val="00027965"/>
    <w:rsid w:val="000279EF"/>
    <w:rsid w:val="00030781"/>
    <w:rsid w:val="00031A00"/>
    <w:rsid w:val="00032185"/>
    <w:rsid w:val="00032E84"/>
    <w:rsid w:val="00033797"/>
    <w:rsid w:val="00042221"/>
    <w:rsid w:val="00042E05"/>
    <w:rsid w:val="000434AE"/>
    <w:rsid w:val="0004503B"/>
    <w:rsid w:val="00045909"/>
    <w:rsid w:val="00046767"/>
    <w:rsid w:val="00052757"/>
    <w:rsid w:val="0005296D"/>
    <w:rsid w:val="00070F5F"/>
    <w:rsid w:val="00071519"/>
    <w:rsid w:val="00071A55"/>
    <w:rsid w:val="00071B9B"/>
    <w:rsid w:val="000726B4"/>
    <w:rsid w:val="00072C2C"/>
    <w:rsid w:val="00073174"/>
    <w:rsid w:val="00073F7D"/>
    <w:rsid w:val="00074D3E"/>
    <w:rsid w:val="0007647B"/>
    <w:rsid w:val="00076D6A"/>
    <w:rsid w:val="000778C9"/>
    <w:rsid w:val="000811C1"/>
    <w:rsid w:val="00083E6D"/>
    <w:rsid w:val="00083EF6"/>
    <w:rsid w:val="00084863"/>
    <w:rsid w:val="00092797"/>
    <w:rsid w:val="00094416"/>
    <w:rsid w:val="0009504C"/>
    <w:rsid w:val="00095D34"/>
    <w:rsid w:val="00095DA4"/>
    <w:rsid w:val="000968E6"/>
    <w:rsid w:val="00096943"/>
    <w:rsid w:val="000A1A9F"/>
    <w:rsid w:val="000A29FA"/>
    <w:rsid w:val="000A3472"/>
    <w:rsid w:val="000A4EF3"/>
    <w:rsid w:val="000B2C4C"/>
    <w:rsid w:val="000B55BB"/>
    <w:rsid w:val="000B6A12"/>
    <w:rsid w:val="000B6BC6"/>
    <w:rsid w:val="000B763D"/>
    <w:rsid w:val="000C0E01"/>
    <w:rsid w:val="000C229C"/>
    <w:rsid w:val="000C4B3A"/>
    <w:rsid w:val="000C5E58"/>
    <w:rsid w:val="000C7296"/>
    <w:rsid w:val="000D0CD5"/>
    <w:rsid w:val="000D0FC3"/>
    <w:rsid w:val="000D1D9F"/>
    <w:rsid w:val="000D2F23"/>
    <w:rsid w:val="000D4EF7"/>
    <w:rsid w:val="000D6700"/>
    <w:rsid w:val="000D67C9"/>
    <w:rsid w:val="000E0125"/>
    <w:rsid w:val="000E13BE"/>
    <w:rsid w:val="000E18F6"/>
    <w:rsid w:val="000E1EE3"/>
    <w:rsid w:val="000E2150"/>
    <w:rsid w:val="000E36AC"/>
    <w:rsid w:val="000E4A5B"/>
    <w:rsid w:val="000E5FFD"/>
    <w:rsid w:val="000E646A"/>
    <w:rsid w:val="000F06B9"/>
    <w:rsid w:val="000F149A"/>
    <w:rsid w:val="000F150B"/>
    <w:rsid w:val="000F2C7B"/>
    <w:rsid w:val="000F31D1"/>
    <w:rsid w:val="000F3328"/>
    <w:rsid w:val="000F358E"/>
    <w:rsid w:val="000F4A06"/>
    <w:rsid w:val="000F65C7"/>
    <w:rsid w:val="000F79C2"/>
    <w:rsid w:val="001002C4"/>
    <w:rsid w:val="00100ABE"/>
    <w:rsid w:val="00101C4F"/>
    <w:rsid w:val="00102EA6"/>
    <w:rsid w:val="001040FB"/>
    <w:rsid w:val="001050C1"/>
    <w:rsid w:val="00105E3E"/>
    <w:rsid w:val="00106ABA"/>
    <w:rsid w:val="00110006"/>
    <w:rsid w:val="00112B51"/>
    <w:rsid w:val="00114783"/>
    <w:rsid w:val="00114971"/>
    <w:rsid w:val="001158B7"/>
    <w:rsid w:val="00115DD4"/>
    <w:rsid w:val="00117BCB"/>
    <w:rsid w:val="00117E4E"/>
    <w:rsid w:val="00122537"/>
    <w:rsid w:val="00123155"/>
    <w:rsid w:val="00124C6E"/>
    <w:rsid w:val="001251B8"/>
    <w:rsid w:val="001255B4"/>
    <w:rsid w:val="0012787E"/>
    <w:rsid w:val="00131011"/>
    <w:rsid w:val="0013112E"/>
    <w:rsid w:val="00131184"/>
    <w:rsid w:val="001315CE"/>
    <w:rsid w:val="0013174C"/>
    <w:rsid w:val="00131E66"/>
    <w:rsid w:val="00133FBA"/>
    <w:rsid w:val="00135115"/>
    <w:rsid w:val="00137437"/>
    <w:rsid w:val="00140563"/>
    <w:rsid w:val="00142DC6"/>
    <w:rsid w:val="00144DDA"/>
    <w:rsid w:val="00145151"/>
    <w:rsid w:val="0014572B"/>
    <w:rsid w:val="00146DE5"/>
    <w:rsid w:val="00150FE4"/>
    <w:rsid w:val="00151702"/>
    <w:rsid w:val="001527C0"/>
    <w:rsid w:val="00152F47"/>
    <w:rsid w:val="00153A32"/>
    <w:rsid w:val="00156F8C"/>
    <w:rsid w:val="00160588"/>
    <w:rsid w:val="001610B0"/>
    <w:rsid w:val="0016211B"/>
    <w:rsid w:val="001628DB"/>
    <w:rsid w:val="00162AD6"/>
    <w:rsid w:val="001632C0"/>
    <w:rsid w:val="00166338"/>
    <w:rsid w:val="00167EA8"/>
    <w:rsid w:val="001726E8"/>
    <w:rsid w:val="001746D3"/>
    <w:rsid w:val="00175D56"/>
    <w:rsid w:val="00176131"/>
    <w:rsid w:val="00176181"/>
    <w:rsid w:val="00181FE8"/>
    <w:rsid w:val="0018287A"/>
    <w:rsid w:val="00182BC7"/>
    <w:rsid w:val="00182C41"/>
    <w:rsid w:val="00184681"/>
    <w:rsid w:val="00185B8D"/>
    <w:rsid w:val="00186BDA"/>
    <w:rsid w:val="00187BF1"/>
    <w:rsid w:val="00187E51"/>
    <w:rsid w:val="00190D29"/>
    <w:rsid w:val="00193A0D"/>
    <w:rsid w:val="001944B6"/>
    <w:rsid w:val="00196881"/>
    <w:rsid w:val="00196A72"/>
    <w:rsid w:val="00196D49"/>
    <w:rsid w:val="001A03E0"/>
    <w:rsid w:val="001A0C83"/>
    <w:rsid w:val="001A451A"/>
    <w:rsid w:val="001A626E"/>
    <w:rsid w:val="001A647F"/>
    <w:rsid w:val="001A70DC"/>
    <w:rsid w:val="001A7652"/>
    <w:rsid w:val="001A7758"/>
    <w:rsid w:val="001B11AF"/>
    <w:rsid w:val="001B351D"/>
    <w:rsid w:val="001B49A8"/>
    <w:rsid w:val="001B553B"/>
    <w:rsid w:val="001B586E"/>
    <w:rsid w:val="001C0169"/>
    <w:rsid w:val="001C0A7D"/>
    <w:rsid w:val="001C0CD5"/>
    <w:rsid w:val="001C0FF0"/>
    <w:rsid w:val="001C225E"/>
    <w:rsid w:val="001C2C2D"/>
    <w:rsid w:val="001C31AD"/>
    <w:rsid w:val="001C341A"/>
    <w:rsid w:val="001C3C2E"/>
    <w:rsid w:val="001C4158"/>
    <w:rsid w:val="001C620E"/>
    <w:rsid w:val="001C68C7"/>
    <w:rsid w:val="001C7496"/>
    <w:rsid w:val="001C7B39"/>
    <w:rsid w:val="001D156E"/>
    <w:rsid w:val="001D15A4"/>
    <w:rsid w:val="001D1695"/>
    <w:rsid w:val="001D174C"/>
    <w:rsid w:val="001D51C6"/>
    <w:rsid w:val="001D6C49"/>
    <w:rsid w:val="001E160C"/>
    <w:rsid w:val="001E2834"/>
    <w:rsid w:val="001E4AA3"/>
    <w:rsid w:val="001E67C0"/>
    <w:rsid w:val="001E746A"/>
    <w:rsid w:val="001F0C9E"/>
    <w:rsid w:val="001F5283"/>
    <w:rsid w:val="001F711D"/>
    <w:rsid w:val="00201F6E"/>
    <w:rsid w:val="002020C4"/>
    <w:rsid w:val="002024EA"/>
    <w:rsid w:val="002064C2"/>
    <w:rsid w:val="00207A34"/>
    <w:rsid w:val="00207F66"/>
    <w:rsid w:val="00210DF6"/>
    <w:rsid w:val="002111EF"/>
    <w:rsid w:val="002115A2"/>
    <w:rsid w:val="002117C4"/>
    <w:rsid w:val="00211C1D"/>
    <w:rsid w:val="0021296E"/>
    <w:rsid w:val="002136B3"/>
    <w:rsid w:val="002137E6"/>
    <w:rsid w:val="00213F07"/>
    <w:rsid w:val="00215CA9"/>
    <w:rsid w:val="00215DA5"/>
    <w:rsid w:val="00216161"/>
    <w:rsid w:val="00217B0B"/>
    <w:rsid w:val="002203E3"/>
    <w:rsid w:val="0022304E"/>
    <w:rsid w:val="002238DB"/>
    <w:rsid w:val="0022510C"/>
    <w:rsid w:val="00226000"/>
    <w:rsid w:val="0022659C"/>
    <w:rsid w:val="00226C86"/>
    <w:rsid w:val="00227560"/>
    <w:rsid w:val="00231422"/>
    <w:rsid w:val="00231CE6"/>
    <w:rsid w:val="00232B74"/>
    <w:rsid w:val="00232CAD"/>
    <w:rsid w:val="00237DD1"/>
    <w:rsid w:val="0024051D"/>
    <w:rsid w:val="00240B24"/>
    <w:rsid w:val="00241839"/>
    <w:rsid w:val="002458E9"/>
    <w:rsid w:val="0024708C"/>
    <w:rsid w:val="00247C04"/>
    <w:rsid w:val="002502F0"/>
    <w:rsid w:val="002522EC"/>
    <w:rsid w:val="00253F32"/>
    <w:rsid w:val="00255580"/>
    <w:rsid w:val="00256930"/>
    <w:rsid w:val="00257A65"/>
    <w:rsid w:val="00260DF1"/>
    <w:rsid w:val="0026270A"/>
    <w:rsid w:val="00262AAF"/>
    <w:rsid w:val="00262C1C"/>
    <w:rsid w:val="00262D68"/>
    <w:rsid w:val="00263000"/>
    <w:rsid w:val="00263087"/>
    <w:rsid w:val="00264439"/>
    <w:rsid w:val="00273385"/>
    <w:rsid w:val="00273DE7"/>
    <w:rsid w:val="00274D96"/>
    <w:rsid w:val="00276200"/>
    <w:rsid w:val="00276DEA"/>
    <w:rsid w:val="002774EB"/>
    <w:rsid w:val="0027796D"/>
    <w:rsid w:val="00277D7C"/>
    <w:rsid w:val="002801AB"/>
    <w:rsid w:val="0028113D"/>
    <w:rsid w:val="00282535"/>
    <w:rsid w:val="0028410C"/>
    <w:rsid w:val="00284B12"/>
    <w:rsid w:val="00285EC7"/>
    <w:rsid w:val="00287F59"/>
    <w:rsid w:val="0029023B"/>
    <w:rsid w:val="002925F0"/>
    <w:rsid w:val="002947DD"/>
    <w:rsid w:val="00296491"/>
    <w:rsid w:val="00296782"/>
    <w:rsid w:val="0029692A"/>
    <w:rsid w:val="00296E2A"/>
    <w:rsid w:val="002978C5"/>
    <w:rsid w:val="00297FC3"/>
    <w:rsid w:val="002A0BFF"/>
    <w:rsid w:val="002A0ECD"/>
    <w:rsid w:val="002A3117"/>
    <w:rsid w:val="002A3F76"/>
    <w:rsid w:val="002A40AA"/>
    <w:rsid w:val="002A43ED"/>
    <w:rsid w:val="002A4C54"/>
    <w:rsid w:val="002A5313"/>
    <w:rsid w:val="002A5856"/>
    <w:rsid w:val="002A6227"/>
    <w:rsid w:val="002A6B71"/>
    <w:rsid w:val="002B0C28"/>
    <w:rsid w:val="002B1BD6"/>
    <w:rsid w:val="002B4DA5"/>
    <w:rsid w:val="002B60BF"/>
    <w:rsid w:val="002B63A2"/>
    <w:rsid w:val="002B6C11"/>
    <w:rsid w:val="002C0B02"/>
    <w:rsid w:val="002C1CAA"/>
    <w:rsid w:val="002C32D1"/>
    <w:rsid w:val="002C33EB"/>
    <w:rsid w:val="002C4327"/>
    <w:rsid w:val="002C584F"/>
    <w:rsid w:val="002C6A51"/>
    <w:rsid w:val="002C7701"/>
    <w:rsid w:val="002D0B16"/>
    <w:rsid w:val="002D0C48"/>
    <w:rsid w:val="002D3644"/>
    <w:rsid w:val="002D541A"/>
    <w:rsid w:val="002D5610"/>
    <w:rsid w:val="002D5715"/>
    <w:rsid w:val="002D58B8"/>
    <w:rsid w:val="002D59D8"/>
    <w:rsid w:val="002D7051"/>
    <w:rsid w:val="002E0861"/>
    <w:rsid w:val="002E0CFA"/>
    <w:rsid w:val="002E0D18"/>
    <w:rsid w:val="002E146A"/>
    <w:rsid w:val="002E1AF0"/>
    <w:rsid w:val="002E464A"/>
    <w:rsid w:val="002E4892"/>
    <w:rsid w:val="002E4B92"/>
    <w:rsid w:val="002E5065"/>
    <w:rsid w:val="002E6214"/>
    <w:rsid w:val="002E7C1A"/>
    <w:rsid w:val="002F1982"/>
    <w:rsid w:val="002F2428"/>
    <w:rsid w:val="002F2A06"/>
    <w:rsid w:val="002F477B"/>
    <w:rsid w:val="002F7ADF"/>
    <w:rsid w:val="00300A73"/>
    <w:rsid w:val="00302539"/>
    <w:rsid w:val="00302F61"/>
    <w:rsid w:val="00304F67"/>
    <w:rsid w:val="003051DA"/>
    <w:rsid w:val="00305269"/>
    <w:rsid w:val="0030642C"/>
    <w:rsid w:val="00306510"/>
    <w:rsid w:val="0030709B"/>
    <w:rsid w:val="003070FC"/>
    <w:rsid w:val="003071B1"/>
    <w:rsid w:val="00310FC9"/>
    <w:rsid w:val="0031232A"/>
    <w:rsid w:val="00314FDB"/>
    <w:rsid w:val="003152FB"/>
    <w:rsid w:val="00320222"/>
    <w:rsid w:val="003214DA"/>
    <w:rsid w:val="00321A1E"/>
    <w:rsid w:val="00322BBD"/>
    <w:rsid w:val="003264E7"/>
    <w:rsid w:val="003268A9"/>
    <w:rsid w:val="00330338"/>
    <w:rsid w:val="00331219"/>
    <w:rsid w:val="0033213A"/>
    <w:rsid w:val="003356BE"/>
    <w:rsid w:val="00336FFB"/>
    <w:rsid w:val="00337579"/>
    <w:rsid w:val="00340281"/>
    <w:rsid w:val="003417B1"/>
    <w:rsid w:val="00342B4A"/>
    <w:rsid w:val="0034321F"/>
    <w:rsid w:val="003440A8"/>
    <w:rsid w:val="00344D92"/>
    <w:rsid w:val="0034687D"/>
    <w:rsid w:val="003512EB"/>
    <w:rsid w:val="00351746"/>
    <w:rsid w:val="00353C5F"/>
    <w:rsid w:val="003540CA"/>
    <w:rsid w:val="00354F65"/>
    <w:rsid w:val="00355229"/>
    <w:rsid w:val="00355393"/>
    <w:rsid w:val="00361E50"/>
    <w:rsid w:val="00363DDD"/>
    <w:rsid w:val="00364162"/>
    <w:rsid w:val="00365B52"/>
    <w:rsid w:val="0036701E"/>
    <w:rsid w:val="0036728F"/>
    <w:rsid w:val="0037248B"/>
    <w:rsid w:val="00373913"/>
    <w:rsid w:val="003747FC"/>
    <w:rsid w:val="003767AB"/>
    <w:rsid w:val="00376AEA"/>
    <w:rsid w:val="00380757"/>
    <w:rsid w:val="003814E5"/>
    <w:rsid w:val="003838DE"/>
    <w:rsid w:val="00385568"/>
    <w:rsid w:val="00386A78"/>
    <w:rsid w:val="00386B98"/>
    <w:rsid w:val="0038784D"/>
    <w:rsid w:val="00391CC2"/>
    <w:rsid w:val="00392A2D"/>
    <w:rsid w:val="00392E3C"/>
    <w:rsid w:val="00396A2B"/>
    <w:rsid w:val="00397233"/>
    <w:rsid w:val="003A3E3F"/>
    <w:rsid w:val="003A687E"/>
    <w:rsid w:val="003A6A28"/>
    <w:rsid w:val="003A6EE8"/>
    <w:rsid w:val="003A7868"/>
    <w:rsid w:val="003B0399"/>
    <w:rsid w:val="003B15C7"/>
    <w:rsid w:val="003B1DF9"/>
    <w:rsid w:val="003B1F9D"/>
    <w:rsid w:val="003B2DA7"/>
    <w:rsid w:val="003B4C8D"/>
    <w:rsid w:val="003B4D19"/>
    <w:rsid w:val="003B5366"/>
    <w:rsid w:val="003B55A6"/>
    <w:rsid w:val="003B5B3D"/>
    <w:rsid w:val="003B6AE4"/>
    <w:rsid w:val="003C010C"/>
    <w:rsid w:val="003C0F03"/>
    <w:rsid w:val="003C43EB"/>
    <w:rsid w:val="003C4D58"/>
    <w:rsid w:val="003C54FC"/>
    <w:rsid w:val="003C5A4D"/>
    <w:rsid w:val="003C628E"/>
    <w:rsid w:val="003C7FA0"/>
    <w:rsid w:val="003D1399"/>
    <w:rsid w:val="003D24E4"/>
    <w:rsid w:val="003D25DB"/>
    <w:rsid w:val="003D44C6"/>
    <w:rsid w:val="003D46E4"/>
    <w:rsid w:val="003D4C87"/>
    <w:rsid w:val="003D7977"/>
    <w:rsid w:val="003E051F"/>
    <w:rsid w:val="003E2525"/>
    <w:rsid w:val="003E2CE1"/>
    <w:rsid w:val="003E2D0E"/>
    <w:rsid w:val="003E3468"/>
    <w:rsid w:val="003E46DE"/>
    <w:rsid w:val="003E5D8B"/>
    <w:rsid w:val="003E5F01"/>
    <w:rsid w:val="003E749E"/>
    <w:rsid w:val="003F0C35"/>
    <w:rsid w:val="003F6B5F"/>
    <w:rsid w:val="0040000B"/>
    <w:rsid w:val="00401196"/>
    <w:rsid w:val="00401F28"/>
    <w:rsid w:val="004020BE"/>
    <w:rsid w:val="00402937"/>
    <w:rsid w:val="00402C98"/>
    <w:rsid w:val="00403DE3"/>
    <w:rsid w:val="004044FD"/>
    <w:rsid w:val="004053F4"/>
    <w:rsid w:val="004058E6"/>
    <w:rsid w:val="00407557"/>
    <w:rsid w:val="00407A21"/>
    <w:rsid w:val="00411C56"/>
    <w:rsid w:val="00414E64"/>
    <w:rsid w:val="0041599B"/>
    <w:rsid w:val="00415EF6"/>
    <w:rsid w:val="00416AA8"/>
    <w:rsid w:val="00420A0C"/>
    <w:rsid w:val="00422620"/>
    <w:rsid w:val="00422820"/>
    <w:rsid w:val="004233A9"/>
    <w:rsid w:val="004258A5"/>
    <w:rsid w:val="0042698E"/>
    <w:rsid w:val="004273C4"/>
    <w:rsid w:val="0043098A"/>
    <w:rsid w:val="004312FE"/>
    <w:rsid w:val="00431988"/>
    <w:rsid w:val="004327F7"/>
    <w:rsid w:val="0043335B"/>
    <w:rsid w:val="004338AC"/>
    <w:rsid w:val="00436095"/>
    <w:rsid w:val="004373A2"/>
    <w:rsid w:val="004413F0"/>
    <w:rsid w:val="00442004"/>
    <w:rsid w:val="004436E0"/>
    <w:rsid w:val="00445340"/>
    <w:rsid w:val="004464CD"/>
    <w:rsid w:val="00447C73"/>
    <w:rsid w:val="00450B63"/>
    <w:rsid w:val="00452D12"/>
    <w:rsid w:val="004543A7"/>
    <w:rsid w:val="00455277"/>
    <w:rsid w:val="00455AEF"/>
    <w:rsid w:val="00456D2C"/>
    <w:rsid w:val="00457DF7"/>
    <w:rsid w:val="004611D7"/>
    <w:rsid w:val="00461C6A"/>
    <w:rsid w:val="004628A5"/>
    <w:rsid w:val="00462909"/>
    <w:rsid w:val="004636B6"/>
    <w:rsid w:val="00463AF9"/>
    <w:rsid w:val="0046424D"/>
    <w:rsid w:val="0046470C"/>
    <w:rsid w:val="00464E7A"/>
    <w:rsid w:val="00467251"/>
    <w:rsid w:val="004708B0"/>
    <w:rsid w:val="00470B04"/>
    <w:rsid w:val="00471DEA"/>
    <w:rsid w:val="00471ECD"/>
    <w:rsid w:val="004720DD"/>
    <w:rsid w:val="00473672"/>
    <w:rsid w:val="00473BB7"/>
    <w:rsid w:val="004818EA"/>
    <w:rsid w:val="00483307"/>
    <w:rsid w:val="00484201"/>
    <w:rsid w:val="004855A1"/>
    <w:rsid w:val="0048591A"/>
    <w:rsid w:val="004866E8"/>
    <w:rsid w:val="00487277"/>
    <w:rsid w:val="0049139C"/>
    <w:rsid w:val="00494368"/>
    <w:rsid w:val="0049533B"/>
    <w:rsid w:val="00496803"/>
    <w:rsid w:val="00497BD9"/>
    <w:rsid w:val="00497D95"/>
    <w:rsid w:val="004A041B"/>
    <w:rsid w:val="004A0621"/>
    <w:rsid w:val="004A2758"/>
    <w:rsid w:val="004A2980"/>
    <w:rsid w:val="004A2A24"/>
    <w:rsid w:val="004A3B6F"/>
    <w:rsid w:val="004A4074"/>
    <w:rsid w:val="004A5664"/>
    <w:rsid w:val="004A7651"/>
    <w:rsid w:val="004A7A27"/>
    <w:rsid w:val="004A7ED8"/>
    <w:rsid w:val="004B03D8"/>
    <w:rsid w:val="004B06DA"/>
    <w:rsid w:val="004B0AC5"/>
    <w:rsid w:val="004B18C8"/>
    <w:rsid w:val="004B20E6"/>
    <w:rsid w:val="004B29ED"/>
    <w:rsid w:val="004B3859"/>
    <w:rsid w:val="004B5A5F"/>
    <w:rsid w:val="004B6B92"/>
    <w:rsid w:val="004B7D51"/>
    <w:rsid w:val="004C4D48"/>
    <w:rsid w:val="004C5A05"/>
    <w:rsid w:val="004C6155"/>
    <w:rsid w:val="004C6B83"/>
    <w:rsid w:val="004C75D6"/>
    <w:rsid w:val="004C7DE7"/>
    <w:rsid w:val="004C7F09"/>
    <w:rsid w:val="004D0D26"/>
    <w:rsid w:val="004D1922"/>
    <w:rsid w:val="004D1FC0"/>
    <w:rsid w:val="004D279B"/>
    <w:rsid w:val="004D3207"/>
    <w:rsid w:val="004D3FF9"/>
    <w:rsid w:val="004D46D9"/>
    <w:rsid w:val="004D6E8E"/>
    <w:rsid w:val="004E2ABA"/>
    <w:rsid w:val="004E604F"/>
    <w:rsid w:val="004E74AF"/>
    <w:rsid w:val="004F266D"/>
    <w:rsid w:val="004F30C3"/>
    <w:rsid w:val="004F36E3"/>
    <w:rsid w:val="004F4386"/>
    <w:rsid w:val="004F72FF"/>
    <w:rsid w:val="004F789B"/>
    <w:rsid w:val="004F7D40"/>
    <w:rsid w:val="0050109B"/>
    <w:rsid w:val="00501769"/>
    <w:rsid w:val="005018A1"/>
    <w:rsid w:val="0050228F"/>
    <w:rsid w:val="00503AB7"/>
    <w:rsid w:val="00503C52"/>
    <w:rsid w:val="00504728"/>
    <w:rsid w:val="0050486C"/>
    <w:rsid w:val="00504A10"/>
    <w:rsid w:val="00504A8C"/>
    <w:rsid w:val="00505EC4"/>
    <w:rsid w:val="00507C91"/>
    <w:rsid w:val="00507ECA"/>
    <w:rsid w:val="00510EBF"/>
    <w:rsid w:val="00513829"/>
    <w:rsid w:val="0051423F"/>
    <w:rsid w:val="00514B45"/>
    <w:rsid w:val="00515547"/>
    <w:rsid w:val="00515F27"/>
    <w:rsid w:val="00517252"/>
    <w:rsid w:val="005201E5"/>
    <w:rsid w:val="00520CC7"/>
    <w:rsid w:val="005213F2"/>
    <w:rsid w:val="005237BD"/>
    <w:rsid w:val="00524EDF"/>
    <w:rsid w:val="00525F8A"/>
    <w:rsid w:val="005272EB"/>
    <w:rsid w:val="0052774F"/>
    <w:rsid w:val="00531130"/>
    <w:rsid w:val="005326B4"/>
    <w:rsid w:val="005327CC"/>
    <w:rsid w:val="0053466E"/>
    <w:rsid w:val="005353C7"/>
    <w:rsid w:val="005358BA"/>
    <w:rsid w:val="00535B31"/>
    <w:rsid w:val="00537196"/>
    <w:rsid w:val="00537E9D"/>
    <w:rsid w:val="00540C27"/>
    <w:rsid w:val="00541907"/>
    <w:rsid w:val="00541F33"/>
    <w:rsid w:val="00542A20"/>
    <w:rsid w:val="00543C89"/>
    <w:rsid w:val="0054485B"/>
    <w:rsid w:val="0054545F"/>
    <w:rsid w:val="0054583A"/>
    <w:rsid w:val="00546E48"/>
    <w:rsid w:val="0054711A"/>
    <w:rsid w:val="00547157"/>
    <w:rsid w:val="0054771A"/>
    <w:rsid w:val="005516A5"/>
    <w:rsid w:val="005521E2"/>
    <w:rsid w:val="00552D07"/>
    <w:rsid w:val="00555D09"/>
    <w:rsid w:val="00556203"/>
    <w:rsid w:val="00556B20"/>
    <w:rsid w:val="00557CB2"/>
    <w:rsid w:val="00557D29"/>
    <w:rsid w:val="005619E8"/>
    <w:rsid w:val="00561A7D"/>
    <w:rsid w:val="0056349C"/>
    <w:rsid w:val="0056386C"/>
    <w:rsid w:val="00565835"/>
    <w:rsid w:val="00565FF2"/>
    <w:rsid w:val="005662C7"/>
    <w:rsid w:val="005669E8"/>
    <w:rsid w:val="00570882"/>
    <w:rsid w:val="005714BA"/>
    <w:rsid w:val="00571DCC"/>
    <w:rsid w:val="00571EC9"/>
    <w:rsid w:val="00572F17"/>
    <w:rsid w:val="005756B8"/>
    <w:rsid w:val="00575849"/>
    <w:rsid w:val="0057596C"/>
    <w:rsid w:val="00576BEA"/>
    <w:rsid w:val="005775A0"/>
    <w:rsid w:val="00577D73"/>
    <w:rsid w:val="00580D03"/>
    <w:rsid w:val="005815FF"/>
    <w:rsid w:val="00582B5A"/>
    <w:rsid w:val="00582C17"/>
    <w:rsid w:val="00584D09"/>
    <w:rsid w:val="005859FC"/>
    <w:rsid w:val="00585B7F"/>
    <w:rsid w:val="00586689"/>
    <w:rsid w:val="0058743F"/>
    <w:rsid w:val="005879C4"/>
    <w:rsid w:val="0059068B"/>
    <w:rsid w:val="005920C5"/>
    <w:rsid w:val="00592A54"/>
    <w:rsid w:val="00594832"/>
    <w:rsid w:val="0059493D"/>
    <w:rsid w:val="00594CFE"/>
    <w:rsid w:val="00595F0C"/>
    <w:rsid w:val="00597896"/>
    <w:rsid w:val="005A2765"/>
    <w:rsid w:val="005A335A"/>
    <w:rsid w:val="005A380A"/>
    <w:rsid w:val="005A45FA"/>
    <w:rsid w:val="005A4E3B"/>
    <w:rsid w:val="005A6866"/>
    <w:rsid w:val="005B5966"/>
    <w:rsid w:val="005B5989"/>
    <w:rsid w:val="005B60EB"/>
    <w:rsid w:val="005B6DE4"/>
    <w:rsid w:val="005C2243"/>
    <w:rsid w:val="005C319D"/>
    <w:rsid w:val="005C327E"/>
    <w:rsid w:val="005C3950"/>
    <w:rsid w:val="005C5ECE"/>
    <w:rsid w:val="005C7006"/>
    <w:rsid w:val="005D3AEC"/>
    <w:rsid w:val="005D3BAD"/>
    <w:rsid w:val="005D59CC"/>
    <w:rsid w:val="005D7FF1"/>
    <w:rsid w:val="005E08AF"/>
    <w:rsid w:val="005E10E1"/>
    <w:rsid w:val="005E3BAE"/>
    <w:rsid w:val="005E5575"/>
    <w:rsid w:val="005E6AEF"/>
    <w:rsid w:val="005F01F2"/>
    <w:rsid w:val="005F04B2"/>
    <w:rsid w:val="005F086C"/>
    <w:rsid w:val="005F1222"/>
    <w:rsid w:val="005F43C4"/>
    <w:rsid w:val="005F46B3"/>
    <w:rsid w:val="005F5B21"/>
    <w:rsid w:val="005F5F76"/>
    <w:rsid w:val="005F6402"/>
    <w:rsid w:val="005F6685"/>
    <w:rsid w:val="005F6B35"/>
    <w:rsid w:val="005F7620"/>
    <w:rsid w:val="005F7714"/>
    <w:rsid w:val="005F7D5D"/>
    <w:rsid w:val="0060011C"/>
    <w:rsid w:val="00600A73"/>
    <w:rsid w:val="00600CF5"/>
    <w:rsid w:val="0060118D"/>
    <w:rsid w:val="00601BCD"/>
    <w:rsid w:val="00603404"/>
    <w:rsid w:val="006046E4"/>
    <w:rsid w:val="00606A03"/>
    <w:rsid w:val="00606C17"/>
    <w:rsid w:val="00606DFA"/>
    <w:rsid w:val="00606F4A"/>
    <w:rsid w:val="006074D9"/>
    <w:rsid w:val="0060789C"/>
    <w:rsid w:val="00613677"/>
    <w:rsid w:val="0061476B"/>
    <w:rsid w:val="00615776"/>
    <w:rsid w:val="00615AA1"/>
    <w:rsid w:val="00615FA0"/>
    <w:rsid w:val="00616F1A"/>
    <w:rsid w:val="00620525"/>
    <w:rsid w:val="00624306"/>
    <w:rsid w:val="00624976"/>
    <w:rsid w:val="0062587E"/>
    <w:rsid w:val="00625963"/>
    <w:rsid w:val="00625E98"/>
    <w:rsid w:val="00625F06"/>
    <w:rsid w:val="00626EA8"/>
    <w:rsid w:val="006270D4"/>
    <w:rsid w:val="00627623"/>
    <w:rsid w:val="00627D13"/>
    <w:rsid w:val="00630225"/>
    <w:rsid w:val="006305B9"/>
    <w:rsid w:val="00630B34"/>
    <w:rsid w:val="00630E9B"/>
    <w:rsid w:val="006311CF"/>
    <w:rsid w:val="0063227C"/>
    <w:rsid w:val="00633410"/>
    <w:rsid w:val="00633731"/>
    <w:rsid w:val="00633746"/>
    <w:rsid w:val="00633C5B"/>
    <w:rsid w:val="00634432"/>
    <w:rsid w:val="0063452F"/>
    <w:rsid w:val="0063687E"/>
    <w:rsid w:val="006368F7"/>
    <w:rsid w:val="0063701E"/>
    <w:rsid w:val="00637C92"/>
    <w:rsid w:val="0064064F"/>
    <w:rsid w:val="00641A11"/>
    <w:rsid w:val="00641D28"/>
    <w:rsid w:val="00642676"/>
    <w:rsid w:val="00643D75"/>
    <w:rsid w:val="00644B7E"/>
    <w:rsid w:val="00644D88"/>
    <w:rsid w:val="0064555F"/>
    <w:rsid w:val="006469E1"/>
    <w:rsid w:val="00646ABE"/>
    <w:rsid w:val="00651D56"/>
    <w:rsid w:val="006534EF"/>
    <w:rsid w:val="0065469C"/>
    <w:rsid w:val="00654840"/>
    <w:rsid w:val="0065797E"/>
    <w:rsid w:val="006608CD"/>
    <w:rsid w:val="00661833"/>
    <w:rsid w:val="0066207A"/>
    <w:rsid w:val="00663494"/>
    <w:rsid w:val="00665329"/>
    <w:rsid w:val="006653A2"/>
    <w:rsid w:val="006661E5"/>
    <w:rsid w:val="00666842"/>
    <w:rsid w:val="00667A94"/>
    <w:rsid w:val="00670AD5"/>
    <w:rsid w:val="00670B99"/>
    <w:rsid w:val="006717DE"/>
    <w:rsid w:val="00671F86"/>
    <w:rsid w:val="00672958"/>
    <w:rsid w:val="00673442"/>
    <w:rsid w:val="00673940"/>
    <w:rsid w:val="00674761"/>
    <w:rsid w:val="006751F0"/>
    <w:rsid w:val="00675C22"/>
    <w:rsid w:val="00675EB7"/>
    <w:rsid w:val="00677357"/>
    <w:rsid w:val="00677ABD"/>
    <w:rsid w:val="00681C4E"/>
    <w:rsid w:val="00683257"/>
    <w:rsid w:val="006839C6"/>
    <w:rsid w:val="0068600B"/>
    <w:rsid w:val="00686161"/>
    <w:rsid w:val="00687C06"/>
    <w:rsid w:val="00690EE0"/>
    <w:rsid w:val="00690F8E"/>
    <w:rsid w:val="00691D44"/>
    <w:rsid w:val="00692926"/>
    <w:rsid w:val="00692AB2"/>
    <w:rsid w:val="00692EA0"/>
    <w:rsid w:val="00693BA3"/>
    <w:rsid w:val="0069421D"/>
    <w:rsid w:val="00695F88"/>
    <w:rsid w:val="006971B7"/>
    <w:rsid w:val="006A1A1A"/>
    <w:rsid w:val="006A5869"/>
    <w:rsid w:val="006A79AC"/>
    <w:rsid w:val="006B0584"/>
    <w:rsid w:val="006B23EB"/>
    <w:rsid w:val="006B3B29"/>
    <w:rsid w:val="006B5249"/>
    <w:rsid w:val="006B6569"/>
    <w:rsid w:val="006B6C18"/>
    <w:rsid w:val="006B6E36"/>
    <w:rsid w:val="006B72E4"/>
    <w:rsid w:val="006C0454"/>
    <w:rsid w:val="006C04E1"/>
    <w:rsid w:val="006C1674"/>
    <w:rsid w:val="006C2095"/>
    <w:rsid w:val="006C292E"/>
    <w:rsid w:val="006C6AAB"/>
    <w:rsid w:val="006C6F1E"/>
    <w:rsid w:val="006C6FC6"/>
    <w:rsid w:val="006D069B"/>
    <w:rsid w:val="006D184B"/>
    <w:rsid w:val="006D3044"/>
    <w:rsid w:val="006D43AC"/>
    <w:rsid w:val="006D5398"/>
    <w:rsid w:val="006D5800"/>
    <w:rsid w:val="006D5B9A"/>
    <w:rsid w:val="006D5CAE"/>
    <w:rsid w:val="006D5DA3"/>
    <w:rsid w:val="006D71B7"/>
    <w:rsid w:val="006E048D"/>
    <w:rsid w:val="006E0A4E"/>
    <w:rsid w:val="006E129C"/>
    <w:rsid w:val="006E16CC"/>
    <w:rsid w:val="006E205C"/>
    <w:rsid w:val="006E3165"/>
    <w:rsid w:val="006E43E6"/>
    <w:rsid w:val="006E4A09"/>
    <w:rsid w:val="006E516E"/>
    <w:rsid w:val="006E6905"/>
    <w:rsid w:val="006E6BDC"/>
    <w:rsid w:val="006E6C25"/>
    <w:rsid w:val="006E7BA5"/>
    <w:rsid w:val="006F1222"/>
    <w:rsid w:val="006F29A8"/>
    <w:rsid w:val="006F3074"/>
    <w:rsid w:val="006F3BA4"/>
    <w:rsid w:val="006F4C45"/>
    <w:rsid w:val="006F6023"/>
    <w:rsid w:val="006F68D7"/>
    <w:rsid w:val="006F68E7"/>
    <w:rsid w:val="00705DB0"/>
    <w:rsid w:val="00705E28"/>
    <w:rsid w:val="00711997"/>
    <w:rsid w:val="007169FF"/>
    <w:rsid w:val="00716E3F"/>
    <w:rsid w:val="00720FF5"/>
    <w:rsid w:val="007215DE"/>
    <w:rsid w:val="0072292F"/>
    <w:rsid w:val="00725D7F"/>
    <w:rsid w:val="007309CD"/>
    <w:rsid w:val="00732183"/>
    <w:rsid w:val="00733819"/>
    <w:rsid w:val="00735A14"/>
    <w:rsid w:val="007411C6"/>
    <w:rsid w:val="0074259E"/>
    <w:rsid w:val="007426E5"/>
    <w:rsid w:val="00742900"/>
    <w:rsid w:val="007431A1"/>
    <w:rsid w:val="007442C6"/>
    <w:rsid w:val="00744D30"/>
    <w:rsid w:val="00746B0E"/>
    <w:rsid w:val="00747C24"/>
    <w:rsid w:val="00747D26"/>
    <w:rsid w:val="00747E41"/>
    <w:rsid w:val="00752CFF"/>
    <w:rsid w:val="00754B2F"/>
    <w:rsid w:val="00755C75"/>
    <w:rsid w:val="0075655D"/>
    <w:rsid w:val="0076021D"/>
    <w:rsid w:val="007603B7"/>
    <w:rsid w:val="00762DE5"/>
    <w:rsid w:val="00763034"/>
    <w:rsid w:val="0076307F"/>
    <w:rsid w:val="0076309A"/>
    <w:rsid w:val="0076485D"/>
    <w:rsid w:val="00765965"/>
    <w:rsid w:val="00765AB9"/>
    <w:rsid w:val="00766CC9"/>
    <w:rsid w:val="0077014F"/>
    <w:rsid w:val="007705AA"/>
    <w:rsid w:val="00770D1D"/>
    <w:rsid w:val="00774E3B"/>
    <w:rsid w:val="00775446"/>
    <w:rsid w:val="0077585D"/>
    <w:rsid w:val="00776947"/>
    <w:rsid w:val="007813F9"/>
    <w:rsid w:val="00784155"/>
    <w:rsid w:val="00785D4A"/>
    <w:rsid w:val="00786650"/>
    <w:rsid w:val="007869E4"/>
    <w:rsid w:val="007902BB"/>
    <w:rsid w:val="0079096C"/>
    <w:rsid w:val="00790B48"/>
    <w:rsid w:val="00791F64"/>
    <w:rsid w:val="00795881"/>
    <w:rsid w:val="00796FF7"/>
    <w:rsid w:val="007A06FC"/>
    <w:rsid w:val="007A11F3"/>
    <w:rsid w:val="007A1F7F"/>
    <w:rsid w:val="007A32B7"/>
    <w:rsid w:val="007A3A23"/>
    <w:rsid w:val="007A6AB2"/>
    <w:rsid w:val="007A7D7D"/>
    <w:rsid w:val="007A7E94"/>
    <w:rsid w:val="007B0166"/>
    <w:rsid w:val="007B0D95"/>
    <w:rsid w:val="007B1E49"/>
    <w:rsid w:val="007B23EB"/>
    <w:rsid w:val="007B38EC"/>
    <w:rsid w:val="007B4E97"/>
    <w:rsid w:val="007B6811"/>
    <w:rsid w:val="007B76D3"/>
    <w:rsid w:val="007C0B9C"/>
    <w:rsid w:val="007C0CF3"/>
    <w:rsid w:val="007C1D12"/>
    <w:rsid w:val="007C1E44"/>
    <w:rsid w:val="007C2F6A"/>
    <w:rsid w:val="007C6253"/>
    <w:rsid w:val="007D2B52"/>
    <w:rsid w:val="007D5C9D"/>
    <w:rsid w:val="007D7BA9"/>
    <w:rsid w:val="007E1784"/>
    <w:rsid w:val="007E1F8A"/>
    <w:rsid w:val="007E398F"/>
    <w:rsid w:val="007E7AD1"/>
    <w:rsid w:val="007F0CF6"/>
    <w:rsid w:val="007F0E7D"/>
    <w:rsid w:val="007F17B5"/>
    <w:rsid w:val="007F28B6"/>
    <w:rsid w:val="007F29D9"/>
    <w:rsid w:val="007F2E22"/>
    <w:rsid w:val="007F40AE"/>
    <w:rsid w:val="007F484A"/>
    <w:rsid w:val="007F4AFE"/>
    <w:rsid w:val="007F4D01"/>
    <w:rsid w:val="007F5835"/>
    <w:rsid w:val="007F7CFB"/>
    <w:rsid w:val="0080100F"/>
    <w:rsid w:val="00801F50"/>
    <w:rsid w:val="00802129"/>
    <w:rsid w:val="00802E9F"/>
    <w:rsid w:val="008031A0"/>
    <w:rsid w:val="008031F9"/>
    <w:rsid w:val="00804DAE"/>
    <w:rsid w:val="00805A99"/>
    <w:rsid w:val="00806ED3"/>
    <w:rsid w:val="00807CAC"/>
    <w:rsid w:val="0081051A"/>
    <w:rsid w:val="00810742"/>
    <w:rsid w:val="00812381"/>
    <w:rsid w:val="00812822"/>
    <w:rsid w:val="00812899"/>
    <w:rsid w:val="00813641"/>
    <w:rsid w:val="00813E2C"/>
    <w:rsid w:val="00814EAE"/>
    <w:rsid w:val="008152BB"/>
    <w:rsid w:val="008158F2"/>
    <w:rsid w:val="00815C54"/>
    <w:rsid w:val="0081642E"/>
    <w:rsid w:val="008167D7"/>
    <w:rsid w:val="00820740"/>
    <w:rsid w:val="00820D41"/>
    <w:rsid w:val="008241BF"/>
    <w:rsid w:val="008253C0"/>
    <w:rsid w:val="008260BC"/>
    <w:rsid w:val="00826DE7"/>
    <w:rsid w:val="00827DCD"/>
    <w:rsid w:val="00830566"/>
    <w:rsid w:val="0083143A"/>
    <w:rsid w:val="0083297E"/>
    <w:rsid w:val="00832B41"/>
    <w:rsid w:val="00833176"/>
    <w:rsid w:val="0083352A"/>
    <w:rsid w:val="00834D4B"/>
    <w:rsid w:val="008353A3"/>
    <w:rsid w:val="008354B3"/>
    <w:rsid w:val="008377B0"/>
    <w:rsid w:val="00837D82"/>
    <w:rsid w:val="0084175F"/>
    <w:rsid w:val="00841C38"/>
    <w:rsid w:val="00842550"/>
    <w:rsid w:val="00844F24"/>
    <w:rsid w:val="008457D6"/>
    <w:rsid w:val="00850C5A"/>
    <w:rsid w:val="00850F6F"/>
    <w:rsid w:val="0085174C"/>
    <w:rsid w:val="00852F17"/>
    <w:rsid w:val="008531BD"/>
    <w:rsid w:val="00853F4C"/>
    <w:rsid w:val="00853F77"/>
    <w:rsid w:val="0085526C"/>
    <w:rsid w:val="008552E4"/>
    <w:rsid w:val="00855D14"/>
    <w:rsid w:val="00857798"/>
    <w:rsid w:val="00857E07"/>
    <w:rsid w:val="008667A4"/>
    <w:rsid w:val="00866F42"/>
    <w:rsid w:val="00867B64"/>
    <w:rsid w:val="00870FFC"/>
    <w:rsid w:val="0087215F"/>
    <w:rsid w:val="00874E29"/>
    <w:rsid w:val="00874ED6"/>
    <w:rsid w:val="00874FAE"/>
    <w:rsid w:val="0087540B"/>
    <w:rsid w:val="00875A05"/>
    <w:rsid w:val="008771C9"/>
    <w:rsid w:val="00877572"/>
    <w:rsid w:val="00877775"/>
    <w:rsid w:val="0087777F"/>
    <w:rsid w:val="00877C15"/>
    <w:rsid w:val="00881549"/>
    <w:rsid w:val="00882503"/>
    <w:rsid w:val="0088272E"/>
    <w:rsid w:val="0088296D"/>
    <w:rsid w:val="00882E4B"/>
    <w:rsid w:val="008833D8"/>
    <w:rsid w:val="008838BB"/>
    <w:rsid w:val="00883E17"/>
    <w:rsid w:val="00885731"/>
    <w:rsid w:val="00886C64"/>
    <w:rsid w:val="0088766E"/>
    <w:rsid w:val="00890AA5"/>
    <w:rsid w:val="00890C73"/>
    <w:rsid w:val="00891B42"/>
    <w:rsid w:val="00892053"/>
    <w:rsid w:val="0089205F"/>
    <w:rsid w:val="00897689"/>
    <w:rsid w:val="008A0500"/>
    <w:rsid w:val="008A5CD3"/>
    <w:rsid w:val="008A65F6"/>
    <w:rsid w:val="008A6870"/>
    <w:rsid w:val="008A7B8D"/>
    <w:rsid w:val="008B2743"/>
    <w:rsid w:val="008B2A16"/>
    <w:rsid w:val="008B3431"/>
    <w:rsid w:val="008B3898"/>
    <w:rsid w:val="008B5179"/>
    <w:rsid w:val="008B5EE6"/>
    <w:rsid w:val="008B6885"/>
    <w:rsid w:val="008C1E0D"/>
    <w:rsid w:val="008C34A5"/>
    <w:rsid w:val="008C3589"/>
    <w:rsid w:val="008C41E2"/>
    <w:rsid w:val="008C42BC"/>
    <w:rsid w:val="008C4E1A"/>
    <w:rsid w:val="008C5EC0"/>
    <w:rsid w:val="008C789C"/>
    <w:rsid w:val="008D068A"/>
    <w:rsid w:val="008D191F"/>
    <w:rsid w:val="008D1CB8"/>
    <w:rsid w:val="008D30B3"/>
    <w:rsid w:val="008D3C8A"/>
    <w:rsid w:val="008D4886"/>
    <w:rsid w:val="008D56BB"/>
    <w:rsid w:val="008D6721"/>
    <w:rsid w:val="008D67CD"/>
    <w:rsid w:val="008E20C7"/>
    <w:rsid w:val="008E31C0"/>
    <w:rsid w:val="008E3B6A"/>
    <w:rsid w:val="008E6A8B"/>
    <w:rsid w:val="008E7B42"/>
    <w:rsid w:val="008F0B0C"/>
    <w:rsid w:val="008F25E3"/>
    <w:rsid w:val="008F51B4"/>
    <w:rsid w:val="008F56DA"/>
    <w:rsid w:val="00901BAA"/>
    <w:rsid w:val="00902BE7"/>
    <w:rsid w:val="009041A6"/>
    <w:rsid w:val="00904D6A"/>
    <w:rsid w:val="0090506E"/>
    <w:rsid w:val="00906A58"/>
    <w:rsid w:val="00907A31"/>
    <w:rsid w:val="009108C0"/>
    <w:rsid w:val="00914560"/>
    <w:rsid w:val="009151DC"/>
    <w:rsid w:val="00916251"/>
    <w:rsid w:val="00917C31"/>
    <w:rsid w:val="0092062F"/>
    <w:rsid w:val="00921410"/>
    <w:rsid w:val="00922A2D"/>
    <w:rsid w:val="00923218"/>
    <w:rsid w:val="00923B2E"/>
    <w:rsid w:val="009243C1"/>
    <w:rsid w:val="00924751"/>
    <w:rsid w:val="00925161"/>
    <w:rsid w:val="00930BAD"/>
    <w:rsid w:val="00932E5B"/>
    <w:rsid w:val="00936218"/>
    <w:rsid w:val="00936541"/>
    <w:rsid w:val="0093738F"/>
    <w:rsid w:val="00937CF0"/>
    <w:rsid w:val="0094033F"/>
    <w:rsid w:val="009405C4"/>
    <w:rsid w:val="00941249"/>
    <w:rsid w:val="00941F75"/>
    <w:rsid w:val="00944174"/>
    <w:rsid w:val="00944188"/>
    <w:rsid w:val="0094587E"/>
    <w:rsid w:val="00950EBB"/>
    <w:rsid w:val="00951888"/>
    <w:rsid w:val="00953736"/>
    <w:rsid w:val="0095385D"/>
    <w:rsid w:val="00953915"/>
    <w:rsid w:val="00953EAF"/>
    <w:rsid w:val="009560C2"/>
    <w:rsid w:val="00957EF7"/>
    <w:rsid w:val="0096009F"/>
    <w:rsid w:val="0096021A"/>
    <w:rsid w:val="009607BF"/>
    <w:rsid w:val="00961FDE"/>
    <w:rsid w:val="00962451"/>
    <w:rsid w:val="009648C5"/>
    <w:rsid w:val="00964BF3"/>
    <w:rsid w:val="00964E37"/>
    <w:rsid w:val="00965088"/>
    <w:rsid w:val="0096511A"/>
    <w:rsid w:val="00965CA4"/>
    <w:rsid w:val="00965E5C"/>
    <w:rsid w:val="009674C1"/>
    <w:rsid w:val="009706EB"/>
    <w:rsid w:val="0097125E"/>
    <w:rsid w:val="00972F03"/>
    <w:rsid w:val="00975922"/>
    <w:rsid w:val="00976997"/>
    <w:rsid w:val="0097707C"/>
    <w:rsid w:val="009777B4"/>
    <w:rsid w:val="00980798"/>
    <w:rsid w:val="0098132F"/>
    <w:rsid w:val="00983D3E"/>
    <w:rsid w:val="00984F4A"/>
    <w:rsid w:val="00985824"/>
    <w:rsid w:val="00985830"/>
    <w:rsid w:val="00986576"/>
    <w:rsid w:val="00986602"/>
    <w:rsid w:val="009901E2"/>
    <w:rsid w:val="0099145F"/>
    <w:rsid w:val="00992544"/>
    <w:rsid w:val="0099266B"/>
    <w:rsid w:val="00992EE2"/>
    <w:rsid w:val="0099380C"/>
    <w:rsid w:val="00993853"/>
    <w:rsid w:val="009973E0"/>
    <w:rsid w:val="00997D26"/>
    <w:rsid w:val="009A0493"/>
    <w:rsid w:val="009A1BD0"/>
    <w:rsid w:val="009A2192"/>
    <w:rsid w:val="009A3D85"/>
    <w:rsid w:val="009A6351"/>
    <w:rsid w:val="009A7E76"/>
    <w:rsid w:val="009B0829"/>
    <w:rsid w:val="009B0974"/>
    <w:rsid w:val="009B141A"/>
    <w:rsid w:val="009B1EDE"/>
    <w:rsid w:val="009B238F"/>
    <w:rsid w:val="009B2AC6"/>
    <w:rsid w:val="009B2BDC"/>
    <w:rsid w:val="009B3473"/>
    <w:rsid w:val="009B5994"/>
    <w:rsid w:val="009B6531"/>
    <w:rsid w:val="009C0217"/>
    <w:rsid w:val="009C091C"/>
    <w:rsid w:val="009C0982"/>
    <w:rsid w:val="009C26E6"/>
    <w:rsid w:val="009C2868"/>
    <w:rsid w:val="009C31A5"/>
    <w:rsid w:val="009C460B"/>
    <w:rsid w:val="009C4909"/>
    <w:rsid w:val="009C6207"/>
    <w:rsid w:val="009D08A9"/>
    <w:rsid w:val="009D11D1"/>
    <w:rsid w:val="009D3BA4"/>
    <w:rsid w:val="009D4880"/>
    <w:rsid w:val="009D781D"/>
    <w:rsid w:val="009E0545"/>
    <w:rsid w:val="009E1906"/>
    <w:rsid w:val="009E2342"/>
    <w:rsid w:val="009E25D4"/>
    <w:rsid w:val="009E3021"/>
    <w:rsid w:val="009E42E0"/>
    <w:rsid w:val="009E5904"/>
    <w:rsid w:val="009E5BB1"/>
    <w:rsid w:val="009E5D2B"/>
    <w:rsid w:val="009E5F6C"/>
    <w:rsid w:val="009E7476"/>
    <w:rsid w:val="009F12F7"/>
    <w:rsid w:val="009F384B"/>
    <w:rsid w:val="009F396B"/>
    <w:rsid w:val="009F4F2F"/>
    <w:rsid w:val="009F6FE8"/>
    <w:rsid w:val="009F7111"/>
    <w:rsid w:val="00A000CA"/>
    <w:rsid w:val="00A00BE6"/>
    <w:rsid w:val="00A02606"/>
    <w:rsid w:val="00A06168"/>
    <w:rsid w:val="00A07BBF"/>
    <w:rsid w:val="00A117CD"/>
    <w:rsid w:val="00A12470"/>
    <w:rsid w:val="00A13730"/>
    <w:rsid w:val="00A13C04"/>
    <w:rsid w:val="00A141ED"/>
    <w:rsid w:val="00A15FB5"/>
    <w:rsid w:val="00A2067A"/>
    <w:rsid w:val="00A20A32"/>
    <w:rsid w:val="00A211B8"/>
    <w:rsid w:val="00A21247"/>
    <w:rsid w:val="00A22C7D"/>
    <w:rsid w:val="00A23249"/>
    <w:rsid w:val="00A24B83"/>
    <w:rsid w:val="00A24BAB"/>
    <w:rsid w:val="00A24E58"/>
    <w:rsid w:val="00A2557D"/>
    <w:rsid w:val="00A259D4"/>
    <w:rsid w:val="00A260A9"/>
    <w:rsid w:val="00A273DC"/>
    <w:rsid w:val="00A3006E"/>
    <w:rsid w:val="00A30102"/>
    <w:rsid w:val="00A31FF0"/>
    <w:rsid w:val="00A352D0"/>
    <w:rsid w:val="00A37057"/>
    <w:rsid w:val="00A37C3E"/>
    <w:rsid w:val="00A37E02"/>
    <w:rsid w:val="00A404B2"/>
    <w:rsid w:val="00A42647"/>
    <w:rsid w:val="00A47900"/>
    <w:rsid w:val="00A47F47"/>
    <w:rsid w:val="00A52AB1"/>
    <w:rsid w:val="00A53625"/>
    <w:rsid w:val="00A547C5"/>
    <w:rsid w:val="00A54AE1"/>
    <w:rsid w:val="00A54ED6"/>
    <w:rsid w:val="00A55380"/>
    <w:rsid w:val="00A554F9"/>
    <w:rsid w:val="00A56276"/>
    <w:rsid w:val="00A576A6"/>
    <w:rsid w:val="00A57AA3"/>
    <w:rsid w:val="00A57AC0"/>
    <w:rsid w:val="00A60143"/>
    <w:rsid w:val="00A607BC"/>
    <w:rsid w:val="00A612E7"/>
    <w:rsid w:val="00A61F17"/>
    <w:rsid w:val="00A623B3"/>
    <w:rsid w:val="00A6330E"/>
    <w:rsid w:val="00A63909"/>
    <w:rsid w:val="00A6436C"/>
    <w:rsid w:val="00A70EA5"/>
    <w:rsid w:val="00A71EC4"/>
    <w:rsid w:val="00A72D57"/>
    <w:rsid w:val="00A76AA7"/>
    <w:rsid w:val="00A81B3C"/>
    <w:rsid w:val="00A8362F"/>
    <w:rsid w:val="00A83806"/>
    <w:rsid w:val="00A83EE1"/>
    <w:rsid w:val="00A861D6"/>
    <w:rsid w:val="00A86281"/>
    <w:rsid w:val="00A86F50"/>
    <w:rsid w:val="00A87065"/>
    <w:rsid w:val="00A8706B"/>
    <w:rsid w:val="00A87C2E"/>
    <w:rsid w:val="00A91C4E"/>
    <w:rsid w:val="00A91DB3"/>
    <w:rsid w:val="00A91EF7"/>
    <w:rsid w:val="00A92028"/>
    <w:rsid w:val="00A921B9"/>
    <w:rsid w:val="00A93973"/>
    <w:rsid w:val="00A9483E"/>
    <w:rsid w:val="00A95271"/>
    <w:rsid w:val="00A958E9"/>
    <w:rsid w:val="00A958EC"/>
    <w:rsid w:val="00A9593B"/>
    <w:rsid w:val="00A97B5B"/>
    <w:rsid w:val="00AA15B4"/>
    <w:rsid w:val="00AA18A0"/>
    <w:rsid w:val="00AA2091"/>
    <w:rsid w:val="00AA3DDA"/>
    <w:rsid w:val="00AA4044"/>
    <w:rsid w:val="00AA5658"/>
    <w:rsid w:val="00AA653D"/>
    <w:rsid w:val="00AB13C3"/>
    <w:rsid w:val="00AB29C2"/>
    <w:rsid w:val="00AB2D27"/>
    <w:rsid w:val="00AB3757"/>
    <w:rsid w:val="00AB3801"/>
    <w:rsid w:val="00AB4C71"/>
    <w:rsid w:val="00AB4F14"/>
    <w:rsid w:val="00AB66FF"/>
    <w:rsid w:val="00AB6F93"/>
    <w:rsid w:val="00AC029F"/>
    <w:rsid w:val="00AC07BE"/>
    <w:rsid w:val="00AC103A"/>
    <w:rsid w:val="00AC30C3"/>
    <w:rsid w:val="00AC3C9F"/>
    <w:rsid w:val="00AC455F"/>
    <w:rsid w:val="00AC57C8"/>
    <w:rsid w:val="00AC5DB8"/>
    <w:rsid w:val="00AC7E2B"/>
    <w:rsid w:val="00AD1BE7"/>
    <w:rsid w:val="00AD1CCD"/>
    <w:rsid w:val="00AD362C"/>
    <w:rsid w:val="00AD5544"/>
    <w:rsid w:val="00AD55B4"/>
    <w:rsid w:val="00AD55C2"/>
    <w:rsid w:val="00AD6573"/>
    <w:rsid w:val="00AD7E68"/>
    <w:rsid w:val="00AE01C8"/>
    <w:rsid w:val="00AE1291"/>
    <w:rsid w:val="00AE1554"/>
    <w:rsid w:val="00AE3C2C"/>
    <w:rsid w:val="00AE5046"/>
    <w:rsid w:val="00AE68CD"/>
    <w:rsid w:val="00AE7A5A"/>
    <w:rsid w:val="00AE7F15"/>
    <w:rsid w:val="00AF099F"/>
    <w:rsid w:val="00AF21A7"/>
    <w:rsid w:val="00AF2CF3"/>
    <w:rsid w:val="00AF4BF4"/>
    <w:rsid w:val="00AF5246"/>
    <w:rsid w:val="00AF632C"/>
    <w:rsid w:val="00AF758D"/>
    <w:rsid w:val="00AF7F9A"/>
    <w:rsid w:val="00B0252D"/>
    <w:rsid w:val="00B03BEF"/>
    <w:rsid w:val="00B06AC2"/>
    <w:rsid w:val="00B06C51"/>
    <w:rsid w:val="00B07B56"/>
    <w:rsid w:val="00B104C1"/>
    <w:rsid w:val="00B10865"/>
    <w:rsid w:val="00B11D84"/>
    <w:rsid w:val="00B12A81"/>
    <w:rsid w:val="00B12B4D"/>
    <w:rsid w:val="00B1348D"/>
    <w:rsid w:val="00B13B68"/>
    <w:rsid w:val="00B140A1"/>
    <w:rsid w:val="00B1486A"/>
    <w:rsid w:val="00B1514F"/>
    <w:rsid w:val="00B15362"/>
    <w:rsid w:val="00B15EFF"/>
    <w:rsid w:val="00B16180"/>
    <w:rsid w:val="00B17FA9"/>
    <w:rsid w:val="00B20E67"/>
    <w:rsid w:val="00B224AE"/>
    <w:rsid w:val="00B26752"/>
    <w:rsid w:val="00B314E4"/>
    <w:rsid w:val="00B32A4E"/>
    <w:rsid w:val="00B33B3A"/>
    <w:rsid w:val="00B347A0"/>
    <w:rsid w:val="00B34C68"/>
    <w:rsid w:val="00B34D72"/>
    <w:rsid w:val="00B35116"/>
    <w:rsid w:val="00B37958"/>
    <w:rsid w:val="00B436A0"/>
    <w:rsid w:val="00B43943"/>
    <w:rsid w:val="00B44A32"/>
    <w:rsid w:val="00B51870"/>
    <w:rsid w:val="00B51F49"/>
    <w:rsid w:val="00B52B82"/>
    <w:rsid w:val="00B53D23"/>
    <w:rsid w:val="00B54AC0"/>
    <w:rsid w:val="00B558F2"/>
    <w:rsid w:val="00B5613C"/>
    <w:rsid w:val="00B56E72"/>
    <w:rsid w:val="00B57079"/>
    <w:rsid w:val="00B5747A"/>
    <w:rsid w:val="00B57674"/>
    <w:rsid w:val="00B60D6B"/>
    <w:rsid w:val="00B611BD"/>
    <w:rsid w:val="00B61EE1"/>
    <w:rsid w:val="00B63977"/>
    <w:rsid w:val="00B64094"/>
    <w:rsid w:val="00B6411A"/>
    <w:rsid w:val="00B6683C"/>
    <w:rsid w:val="00B66ECF"/>
    <w:rsid w:val="00B679BB"/>
    <w:rsid w:val="00B70754"/>
    <w:rsid w:val="00B70F71"/>
    <w:rsid w:val="00B71BB7"/>
    <w:rsid w:val="00B7281A"/>
    <w:rsid w:val="00B73A18"/>
    <w:rsid w:val="00B75F64"/>
    <w:rsid w:val="00B7776D"/>
    <w:rsid w:val="00B77E46"/>
    <w:rsid w:val="00B8116C"/>
    <w:rsid w:val="00B81FAF"/>
    <w:rsid w:val="00B82FC0"/>
    <w:rsid w:val="00B86F4D"/>
    <w:rsid w:val="00B87EED"/>
    <w:rsid w:val="00B90DFD"/>
    <w:rsid w:val="00B90EF7"/>
    <w:rsid w:val="00B91EA0"/>
    <w:rsid w:val="00B9252C"/>
    <w:rsid w:val="00B92842"/>
    <w:rsid w:val="00B93725"/>
    <w:rsid w:val="00B93B70"/>
    <w:rsid w:val="00B95BA4"/>
    <w:rsid w:val="00B9722E"/>
    <w:rsid w:val="00B97BC2"/>
    <w:rsid w:val="00BA0705"/>
    <w:rsid w:val="00BA1385"/>
    <w:rsid w:val="00BA1EB1"/>
    <w:rsid w:val="00BA24EF"/>
    <w:rsid w:val="00BA3D74"/>
    <w:rsid w:val="00BA4DFC"/>
    <w:rsid w:val="00BA546A"/>
    <w:rsid w:val="00BA7064"/>
    <w:rsid w:val="00BA79D2"/>
    <w:rsid w:val="00BB0CF1"/>
    <w:rsid w:val="00BB34C4"/>
    <w:rsid w:val="00BB53BC"/>
    <w:rsid w:val="00BB574B"/>
    <w:rsid w:val="00BB5AE1"/>
    <w:rsid w:val="00BB68A9"/>
    <w:rsid w:val="00BB6B80"/>
    <w:rsid w:val="00BC0479"/>
    <w:rsid w:val="00BC162B"/>
    <w:rsid w:val="00BC1789"/>
    <w:rsid w:val="00BC1E2B"/>
    <w:rsid w:val="00BC2F46"/>
    <w:rsid w:val="00BC3DDB"/>
    <w:rsid w:val="00BC4D78"/>
    <w:rsid w:val="00BC5116"/>
    <w:rsid w:val="00BC51EF"/>
    <w:rsid w:val="00BC56FA"/>
    <w:rsid w:val="00BC5F1E"/>
    <w:rsid w:val="00BC7BCC"/>
    <w:rsid w:val="00BC7FD6"/>
    <w:rsid w:val="00BD0578"/>
    <w:rsid w:val="00BD1373"/>
    <w:rsid w:val="00BD3137"/>
    <w:rsid w:val="00BD4DD9"/>
    <w:rsid w:val="00BD54B4"/>
    <w:rsid w:val="00BD5E1B"/>
    <w:rsid w:val="00BD5EAC"/>
    <w:rsid w:val="00BD63AA"/>
    <w:rsid w:val="00BD6CDD"/>
    <w:rsid w:val="00BD73C6"/>
    <w:rsid w:val="00BD79B6"/>
    <w:rsid w:val="00BE0E76"/>
    <w:rsid w:val="00BE1354"/>
    <w:rsid w:val="00BE1622"/>
    <w:rsid w:val="00BE1892"/>
    <w:rsid w:val="00BE1CBF"/>
    <w:rsid w:val="00BE33AB"/>
    <w:rsid w:val="00BE4E3F"/>
    <w:rsid w:val="00BE6449"/>
    <w:rsid w:val="00BE648A"/>
    <w:rsid w:val="00BE667D"/>
    <w:rsid w:val="00BE6B6D"/>
    <w:rsid w:val="00BE7804"/>
    <w:rsid w:val="00BF05CE"/>
    <w:rsid w:val="00BF120D"/>
    <w:rsid w:val="00BF193B"/>
    <w:rsid w:val="00BF1F28"/>
    <w:rsid w:val="00BF5217"/>
    <w:rsid w:val="00BF6122"/>
    <w:rsid w:val="00BF68BB"/>
    <w:rsid w:val="00C00AEC"/>
    <w:rsid w:val="00C0152F"/>
    <w:rsid w:val="00C019EA"/>
    <w:rsid w:val="00C03C48"/>
    <w:rsid w:val="00C04823"/>
    <w:rsid w:val="00C04904"/>
    <w:rsid w:val="00C04AC1"/>
    <w:rsid w:val="00C04E8B"/>
    <w:rsid w:val="00C05D1C"/>
    <w:rsid w:val="00C12EEE"/>
    <w:rsid w:val="00C13DE1"/>
    <w:rsid w:val="00C151F9"/>
    <w:rsid w:val="00C166B7"/>
    <w:rsid w:val="00C216B7"/>
    <w:rsid w:val="00C217CE"/>
    <w:rsid w:val="00C21C65"/>
    <w:rsid w:val="00C226F2"/>
    <w:rsid w:val="00C22889"/>
    <w:rsid w:val="00C22C9F"/>
    <w:rsid w:val="00C248AA"/>
    <w:rsid w:val="00C27744"/>
    <w:rsid w:val="00C27C04"/>
    <w:rsid w:val="00C35085"/>
    <w:rsid w:val="00C364DE"/>
    <w:rsid w:val="00C369F1"/>
    <w:rsid w:val="00C3766F"/>
    <w:rsid w:val="00C40691"/>
    <w:rsid w:val="00C40751"/>
    <w:rsid w:val="00C41EBD"/>
    <w:rsid w:val="00C46DE3"/>
    <w:rsid w:val="00C479E6"/>
    <w:rsid w:val="00C51C07"/>
    <w:rsid w:val="00C51D71"/>
    <w:rsid w:val="00C527FE"/>
    <w:rsid w:val="00C53C87"/>
    <w:rsid w:val="00C5418E"/>
    <w:rsid w:val="00C54C04"/>
    <w:rsid w:val="00C575BB"/>
    <w:rsid w:val="00C6044B"/>
    <w:rsid w:val="00C61700"/>
    <w:rsid w:val="00C6226F"/>
    <w:rsid w:val="00C62409"/>
    <w:rsid w:val="00C6268F"/>
    <w:rsid w:val="00C636DC"/>
    <w:rsid w:val="00C645E9"/>
    <w:rsid w:val="00C64722"/>
    <w:rsid w:val="00C64904"/>
    <w:rsid w:val="00C6650A"/>
    <w:rsid w:val="00C66E66"/>
    <w:rsid w:val="00C67A75"/>
    <w:rsid w:val="00C71803"/>
    <w:rsid w:val="00C7257D"/>
    <w:rsid w:val="00C72EDC"/>
    <w:rsid w:val="00C7568B"/>
    <w:rsid w:val="00C772D5"/>
    <w:rsid w:val="00C77DB1"/>
    <w:rsid w:val="00C8166A"/>
    <w:rsid w:val="00C8512D"/>
    <w:rsid w:val="00C86492"/>
    <w:rsid w:val="00C86559"/>
    <w:rsid w:val="00C90827"/>
    <w:rsid w:val="00C90ECF"/>
    <w:rsid w:val="00C92FE6"/>
    <w:rsid w:val="00C9572E"/>
    <w:rsid w:val="00C967A6"/>
    <w:rsid w:val="00CA0125"/>
    <w:rsid w:val="00CA0388"/>
    <w:rsid w:val="00CA1B58"/>
    <w:rsid w:val="00CA2B6D"/>
    <w:rsid w:val="00CA5D2A"/>
    <w:rsid w:val="00CA6D5F"/>
    <w:rsid w:val="00CA7D3B"/>
    <w:rsid w:val="00CB050F"/>
    <w:rsid w:val="00CB205A"/>
    <w:rsid w:val="00CB2388"/>
    <w:rsid w:val="00CB3086"/>
    <w:rsid w:val="00CB47F1"/>
    <w:rsid w:val="00CB700E"/>
    <w:rsid w:val="00CB73A0"/>
    <w:rsid w:val="00CB796A"/>
    <w:rsid w:val="00CC00A4"/>
    <w:rsid w:val="00CC0420"/>
    <w:rsid w:val="00CC07AC"/>
    <w:rsid w:val="00CC122E"/>
    <w:rsid w:val="00CC2A6E"/>
    <w:rsid w:val="00CC39B1"/>
    <w:rsid w:val="00CC3BCD"/>
    <w:rsid w:val="00CC42ED"/>
    <w:rsid w:val="00CC5DA9"/>
    <w:rsid w:val="00CC6790"/>
    <w:rsid w:val="00CC7273"/>
    <w:rsid w:val="00CD17FD"/>
    <w:rsid w:val="00CD31F6"/>
    <w:rsid w:val="00CD3ECC"/>
    <w:rsid w:val="00CD3EE6"/>
    <w:rsid w:val="00CD71C8"/>
    <w:rsid w:val="00CD74FA"/>
    <w:rsid w:val="00CD7598"/>
    <w:rsid w:val="00CE17B6"/>
    <w:rsid w:val="00CE2150"/>
    <w:rsid w:val="00CE2D6E"/>
    <w:rsid w:val="00CE3132"/>
    <w:rsid w:val="00CE35E8"/>
    <w:rsid w:val="00CE36BB"/>
    <w:rsid w:val="00CE3922"/>
    <w:rsid w:val="00CE3A04"/>
    <w:rsid w:val="00CE5072"/>
    <w:rsid w:val="00CE642A"/>
    <w:rsid w:val="00CE6C30"/>
    <w:rsid w:val="00CE6E98"/>
    <w:rsid w:val="00CE78E3"/>
    <w:rsid w:val="00CF04AE"/>
    <w:rsid w:val="00CF0C47"/>
    <w:rsid w:val="00CF226A"/>
    <w:rsid w:val="00CF2DD8"/>
    <w:rsid w:val="00CF40A9"/>
    <w:rsid w:val="00CF4AF1"/>
    <w:rsid w:val="00D013A3"/>
    <w:rsid w:val="00D02C4A"/>
    <w:rsid w:val="00D02C9F"/>
    <w:rsid w:val="00D038AF"/>
    <w:rsid w:val="00D05BFA"/>
    <w:rsid w:val="00D062E0"/>
    <w:rsid w:val="00D07261"/>
    <w:rsid w:val="00D07B65"/>
    <w:rsid w:val="00D10DA3"/>
    <w:rsid w:val="00D124BD"/>
    <w:rsid w:val="00D132AC"/>
    <w:rsid w:val="00D132F8"/>
    <w:rsid w:val="00D13FC6"/>
    <w:rsid w:val="00D1420B"/>
    <w:rsid w:val="00D16469"/>
    <w:rsid w:val="00D21C8F"/>
    <w:rsid w:val="00D22135"/>
    <w:rsid w:val="00D24235"/>
    <w:rsid w:val="00D24549"/>
    <w:rsid w:val="00D24752"/>
    <w:rsid w:val="00D253A2"/>
    <w:rsid w:val="00D30AE6"/>
    <w:rsid w:val="00D35160"/>
    <w:rsid w:val="00D37334"/>
    <w:rsid w:val="00D401E5"/>
    <w:rsid w:val="00D5057C"/>
    <w:rsid w:val="00D505E2"/>
    <w:rsid w:val="00D50AD6"/>
    <w:rsid w:val="00D5269D"/>
    <w:rsid w:val="00D53B45"/>
    <w:rsid w:val="00D56A10"/>
    <w:rsid w:val="00D62657"/>
    <w:rsid w:val="00D66D0D"/>
    <w:rsid w:val="00D677CF"/>
    <w:rsid w:val="00D67A16"/>
    <w:rsid w:val="00D714F6"/>
    <w:rsid w:val="00D717D5"/>
    <w:rsid w:val="00D718C3"/>
    <w:rsid w:val="00D725A1"/>
    <w:rsid w:val="00D72737"/>
    <w:rsid w:val="00D73A9E"/>
    <w:rsid w:val="00D74D1F"/>
    <w:rsid w:val="00D74F51"/>
    <w:rsid w:val="00D75B9B"/>
    <w:rsid w:val="00D75FEC"/>
    <w:rsid w:val="00D77243"/>
    <w:rsid w:val="00D773AB"/>
    <w:rsid w:val="00D806BB"/>
    <w:rsid w:val="00D80BED"/>
    <w:rsid w:val="00D80E2E"/>
    <w:rsid w:val="00D81050"/>
    <w:rsid w:val="00D81816"/>
    <w:rsid w:val="00D840A2"/>
    <w:rsid w:val="00D8725F"/>
    <w:rsid w:val="00D87B62"/>
    <w:rsid w:val="00D90610"/>
    <w:rsid w:val="00D91CB5"/>
    <w:rsid w:val="00D92B12"/>
    <w:rsid w:val="00D95072"/>
    <w:rsid w:val="00D95B6F"/>
    <w:rsid w:val="00D95BEB"/>
    <w:rsid w:val="00D9608F"/>
    <w:rsid w:val="00D975FE"/>
    <w:rsid w:val="00DA261E"/>
    <w:rsid w:val="00DA2760"/>
    <w:rsid w:val="00DA32A7"/>
    <w:rsid w:val="00DA382A"/>
    <w:rsid w:val="00DA3845"/>
    <w:rsid w:val="00DA3ADB"/>
    <w:rsid w:val="00DA5439"/>
    <w:rsid w:val="00DA5591"/>
    <w:rsid w:val="00DA6C2A"/>
    <w:rsid w:val="00DB09E6"/>
    <w:rsid w:val="00DB20A4"/>
    <w:rsid w:val="00DB262A"/>
    <w:rsid w:val="00DB584B"/>
    <w:rsid w:val="00DB7034"/>
    <w:rsid w:val="00DB77E2"/>
    <w:rsid w:val="00DC0097"/>
    <w:rsid w:val="00DC0384"/>
    <w:rsid w:val="00DC20FC"/>
    <w:rsid w:val="00DC22F3"/>
    <w:rsid w:val="00DC2727"/>
    <w:rsid w:val="00DC4490"/>
    <w:rsid w:val="00DC5AC1"/>
    <w:rsid w:val="00DC5C34"/>
    <w:rsid w:val="00DD1964"/>
    <w:rsid w:val="00DD241C"/>
    <w:rsid w:val="00DD6383"/>
    <w:rsid w:val="00DD6C90"/>
    <w:rsid w:val="00DE0DED"/>
    <w:rsid w:val="00DE101E"/>
    <w:rsid w:val="00DE2E06"/>
    <w:rsid w:val="00DE3D16"/>
    <w:rsid w:val="00DE3F36"/>
    <w:rsid w:val="00DE4117"/>
    <w:rsid w:val="00DE4D83"/>
    <w:rsid w:val="00DE6067"/>
    <w:rsid w:val="00DE752C"/>
    <w:rsid w:val="00DE7F1C"/>
    <w:rsid w:val="00DF17C6"/>
    <w:rsid w:val="00DF22D3"/>
    <w:rsid w:val="00DF588C"/>
    <w:rsid w:val="00DF5E23"/>
    <w:rsid w:val="00DF66EA"/>
    <w:rsid w:val="00DF6830"/>
    <w:rsid w:val="00DF6CD0"/>
    <w:rsid w:val="00E011D5"/>
    <w:rsid w:val="00E050E8"/>
    <w:rsid w:val="00E1364C"/>
    <w:rsid w:val="00E13F7B"/>
    <w:rsid w:val="00E14D53"/>
    <w:rsid w:val="00E15A2D"/>
    <w:rsid w:val="00E15AFB"/>
    <w:rsid w:val="00E17FEC"/>
    <w:rsid w:val="00E2330A"/>
    <w:rsid w:val="00E246B3"/>
    <w:rsid w:val="00E24860"/>
    <w:rsid w:val="00E2661F"/>
    <w:rsid w:val="00E2694D"/>
    <w:rsid w:val="00E26AD5"/>
    <w:rsid w:val="00E3071B"/>
    <w:rsid w:val="00E30F0A"/>
    <w:rsid w:val="00E31654"/>
    <w:rsid w:val="00E32924"/>
    <w:rsid w:val="00E32F4D"/>
    <w:rsid w:val="00E32FA4"/>
    <w:rsid w:val="00E3397C"/>
    <w:rsid w:val="00E3435B"/>
    <w:rsid w:val="00E35701"/>
    <w:rsid w:val="00E360A0"/>
    <w:rsid w:val="00E4254B"/>
    <w:rsid w:val="00E428C9"/>
    <w:rsid w:val="00E42B35"/>
    <w:rsid w:val="00E435D5"/>
    <w:rsid w:val="00E438CD"/>
    <w:rsid w:val="00E43DBF"/>
    <w:rsid w:val="00E4541E"/>
    <w:rsid w:val="00E4678B"/>
    <w:rsid w:val="00E47092"/>
    <w:rsid w:val="00E474CB"/>
    <w:rsid w:val="00E47D4A"/>
    <w:rsid w:val="00E52336"/>
    <w:rsid w:val="00E55331"/>
    <w:rsid w:val="00E56C8E"/>
    <w:rsid w:val="00E57410"/>
    <w:rsid w:val="00E60C43"/>
    <w:rsid w:val="00E61963"/>
    <w:rsid w:val="00E621B4"/>
    <w:rsid w:val="00E625CF"/>
    <w:rsid w:val="00E6392D"/>
    <w:rsid w:val="00E656EE"/>
    <w:rsid w:val="00E67199"/>
    <w:rsid w:val="00E672C5"/>
    <w:rsid w:val="00E726B0"/>
    <w:rsid w:val="00E73430"/>
    <w:rsid w:val="00E73E9D"/>
    <w:rsid w:val="00E73FDA"/>
    <w:rsid w:val="00E74292"/>
    <w:rsid w:val="00E76CC5"/>
    <w:rsid w:val="00E7701C"/>
    <w:rsid w:val="00E803B2"/>
    <w:rsid w:val="00E81CD6"/>
    <w:rsid w:val="00E836C1"/>
    <w:rsid w:val="00E83DC5"/>
    <w:rsid w:val="00E8473D"/>
    <w:rsid w:val="00E84BAA"/>
    <w:rsid w:val="00E85DD6"/>
    <w:rsid w:val="00E876AC"/>
    <w:rsid w:val="00E90778"/>
    <w:rsid w:val="00E90F6C"/>
    <w:rsid w:val="00E92805"/>
    <w:rsid w:val="00E92ADC"/>
    <w:rsid w:val="00E9373C"/>
    <w:rsid w:val="00E93FA1"/>
    <w:rsid w:val="00EA1898"/>
    <w:rsid w:val="00EA2609"/>
    <w:rsid w:val="00EA3546"/>
    <w:rsid w:val="00EA4F3F"/>
    <w:rsid w:val="00EA5DED"/>
    <w:rsid w:val="00EA7A6E"/>
    <w:rsid w:val="00EB258E"/>
    <w:rsid w:val="00EB2E09"/>
    <w:rsid w:val="00EB3F2C"/>
    <w:rsid w:val="00EB4341"/>
    <w:rsid w:val="00EB5347"/>
    <w:rsid w:val="00EB5808"/>
    <w:rsid w:val="00EB5CA3"/>
    <w:rsid w:val="00EB63BB"/>
    <w:rsid w:val="00EC0497"/>
    <w:rsid w:val="00EC05AE"/>
    <w:rsid w:val="00EC1EA8"/>
    <w:rsid w:val="00EC5D96"/>
    <w:rsid w:val="00EC6A63"/>
    <w:rsid w:val="00EC7A0A"/>
    <w:rsid w:val="00ED0153"/>
    <w:rsid w:val="00ED19F3"/>
    <w:rsid w:val="00ED59E0"/>
    <w:rsid w:val="00ED6ED8"/>
    <w:rsid w:val="00ED7F6F"/>
    <w:rsid w:val="00EE10D7"/>
    <w:rsid w:val="00EE1236"/>
    <w:rsid w:val="00EE1803"/>
    <w:rsid w:val="00EE1AE3"/>
    <w:rsid w:val="00EE2B6A"/>
    <w:rsid w:val="00EE2D84"/>
    <w:rsid w:val="00EE3CC2"/>
    <w:rsid w:val="00EE4922"/>
    <w:rsid w:val="00EE4C8B"/>
    <w:rsid w:val="00EE6CCD"/>
    <w:rsid w:val="00EE6EC4"/>
    <w:rsid w:val="00EF1205"/>
    <w:rsid w:val="00EF3A75"/>
    <w:rsid w:val="00EF5F28"/>
    <w:rsid w:val="00F02296"/>
    <w:rsid w:val="00F027BF"/>
    <w:rsid w:val="00F03D41"/>
    <w:rsid w:val="00F05D57"/>
    <w:rsid w:val="00F064F2"/>
    <w:rsid w:val="00F067B4"/>
    <w:rsid w:val="00F07456"/>
    <w:rsid w:val="00F11A7E"/>
    <w:rsid w:val="00F135B4"/>
    <w:rsid w:val="00F148FC"/>
    <w:rsid w:val="00F157FB"/>
    <w:rsid w:val="00F15F74"/>
    <w:rsid w:val="00F1637E"/>
    <w:rsid w:val="00F1669B"/>
    <w:rsid w:val="00F16BE0"/>
    <w:rsid w:val="00F20433"/>
    <w:rsid w:val="00F2136D"/>
    <w:rsid w:val="00F235A8"/>
    <w:rsid w:val="00F25C74"/>
    <w:rsid w:val="00F25FEB"/>
    <w:rsid w:val="00F30538"/>
    <w:rsid w:val="00F32526"/>
    <w:rsid w:val="00F32BDC"/>
    <w:rsid w:val="00F33442"/>
    <w:rsid w:val="00F33F2A"/>
    <w:rsid w:val="00F35458"/>
    <w:rsid w:val="00F37AB6"/>
    <w:rsid w:val="00F37FE6"/>
    <w:rsid w:val="00F41C1B"/>
    <w:rsid w:val="00F424CB"/>
    <w:rsid w:val="00F42DAB"/>
    <w:rsid w:val="00F44CD6"/>
    <w:rsid w:val="00F44FAE"/>
    <w:rsid w:val="00F4568B"/>
    <w:rsid w:val="00F45853"/>
    <w:rsid w:val="00F45A86"/>
    <w:rsid w:val="00F4637B"/>
    <w:rsid w:val="00F50F9B"/>
    <w:rsid w:val="00F515BC"/>
    <w:rsid w:val="00F54404"/>
    <w:rsid w:val="00F55E69"/>
    <w:rsid w:val="00F6001D"/>
    <w:rsid w:val="00F60F3F"/>
    <w:rsid w:val="00F617F4"/>
    <w:rsid w:val="00F61915"/>
    <w:rsid w:val="00F63733"/>
    <w:rsid w:val="00F646B5"/>
    <w:rsid w:val="00F64CA9"/>
    <w:rsid w:val="00F70086"/>
    <w:rsid w:val="00F7017A"/>
    <w:rsid w:val="00F723F3"/>
    <w:rsid w:val="00F7349F"/>
    <w:rsid w:val="00F73BDF"/>
    <w:rsid w:val="00F73C3C"/>
    <w:rsid w:val="00F760F2"/>
    <w:rsid w:val="00F76883"/>
    <w:rsid w:val="00F77142"/>
    <w:rsid w:val="00F77D01"/>
    <w:rsid w:val="00F826BB"/>
    <w:rsid w:val="00F83C7B"/>
    <w:rsid w:val="00F83CB8"/>
    <w:rsid w:val="00F840F6"/>
    <w:rsid w:val="00F84140"/>
    <w:rsid w:val="00F85FCE"/>
    <w:rsid w:val="00F86249"/>
    <w:rsid w:val="00F90395"/>
    <w:rsid w:val="00F936B0"/>
    <w:rsid w:val="00F93CCA"/>
    <w:rsid w:val="00F977EE"/>
    <w:rsid w:val="00F97E12"/>
    <w:rsid w:val="00FA068D"/>
    <w:rsid w:val="00FA0BED"/>
    <w:rsid w:val="00FA1B28"/>
    <w:rsid w:val="00FA1C97"/>
    <w:rsid w:val="00FA2005"/>
    <w:rsid w:val="00FA26FE"/>
    <w:rsid w:val="00FA29C6"/>
    <w:rsid w:val="00FA2C28"/>
    <w:rsid w:val="00FA393E"/>
    <w:rsid w:val="00FA3AFE"/>
    <w:rsid w:val="00FA4CEE"/>
    <w:rsid w:val="00FA5575"/>
    <w:rsid w:val="00FA58C3"/>
    <w:rsid w:val="00FA5B27"/>
    <w:rsid w:val="00FA698F"/>
    <w:rsid w:val="00FA6EE9"/>
    <w:rsid w:val="00FA6F3B"/>
    <w:rsid w:val="00FA74C7"/>
    <w:rsid w:val="00FA76CD"/>
    <w:rsid w:val="00FB0819"/>
    <w:rsid w:val="00FB1142"/>
    <w:rsid w:val="00FB1B2A"/>
    <w:rsid w:val="00FB2FF1"/>
    <w:rsid w:val="00FB3E13"/>
    <w:rsid w:val="00FB3E73"/>
    <w:rsid w:val="00FB5341"/>
    <w:rsid w:val="00FB5869"/>
    <w:rsid w:val="00FB6BFA"/>
    <w:rsid w:val="00FB76E8"/>
    <w:rsid w:val="00FC1745"/>
    <w:rsid w:val="00FC2A1C"/>
    <w:rsid w:val="00FC3FAE"/>
    <w:rsid w:val="00FC47FA"/>
    <w:rsid w:val="00FC4A01"/>
    <w:rsid w:val="00FC6521"/>
    <w:rsid w:val="00FC7024"/>
    <w:rsid w:val="00FD09F4"/>
    <w:rsid w:val="00FD0D1A"/>
    <w:rsid w:val="00FD18C6"/>
    <w:rsid w:val="00FD28D3"/>
    <w:rsid w:val="00FD5190"/>
    <w:rsid w:val="00FD54E9"/>
    <w:rsid w:val="00FD58D2"/>
    <w:rsid w:val="00FD5CC0"/>
    <w:rsid w:val="00FD6353"/>
    <w:rsid w:val="00FE1209"/>
    <w:rsid w:val="00FE2054"/>
    <w:rsid w:val="00FE3951"/>
    <w:rsid w:val="00FE5FE8"/>
    <w:rsid w:val="00FE6E92"/>
    <w:rsid w:val="00FE72B0"/>
    <w:rsid w:val="00FE72B8"/>
    <w:rsid w:val="00FE79CE"/>
    <w:rsid w:val="00FF50D7"/>
    <w:rsid w:val="00FF5F05"/>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E303"/>
  <w15:chartTrackingRefBased/>
  <w15:docId w15:val="{CAA35361-D327-4985-B30F-8F65A514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8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5E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27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270A"/>
    <w:rPr>
      <w:rFonts w:ascii="Times New Roman" w:eastAsia="Times New Roman" w:hAnsi="Times New Roman" w:cs="Times New Roman"/>
      <w:sz w:val="24"/>
      <w:szCs w:val="24"/>
    </w:rPr>
  </w:style>
  <w:style w:type="paragraph" w:customStyle="1" w:styleId="Default">
    <w:name w:val="Default"/>
    <w:rsid w:val="002627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0A"/>
    <w:rPr>
      <w:sz w:val="16"/>
      <w:szCs w:val="16"/>
    </w:rPr>
  </w:style>
  <w:style w:type="paragraph" w:styleId="CommentText">
    <w:name w:val="annotation text"/>
    <w:basedOn w:val="Normal"/>
    <w:link w:val="CommentTextChar"/>
    <w:uiPriority w:val="99"/>
    <w:semiHidden/>
    <w:unhideWhenUsed/>
    <w:rsid w:val="0026270A"/>
    <w:pPr>
      <w:spacing w:line="240" w:lineRule="auto"/>
    </w:pPr>
    <w:rPr>
      <w:sz w:val="20"/>
      <w:szCs w:val="20"/>
    </w:rPr>
  </w:style>
  <w:style w:type="character" w:customStyle="1" w:styleId="CommentTextChar">
    <w:name w:val="Comment Text Char"/>
    <w:basedOn w:val="DefaultParagraphFont"/>
    <w:link w:val="CommentText"/>
    <w:uiPriority w:val="99"/>
    <w:semiHidden/>
    <w:rsid w:val="0026270A"/>
    <w:rPr>
      <w:sz w:val="20"/>
      <w:szCs w:val="20"/>
    </w:rPr>
  </w:style>
  <w:style w:type="paragraph" w:styleId="CommentSubject">
    <w:name w:val="annotation subject"/>
    <w:basedOn w:val="CommentText"/>
    <w:next w:val="CommentText"/>
    <w:link w:val="CommentSubjectChar"/>
    <w:uiPriority w:val="99"/>
    <w:semiHidden/>
    <w:unhideWhenUsed/>
    <w:rsid w:val="0026270A"/>
    <w:rPr>
      <w:b/>
      <w:bCs/>
    </w:rPr>
  </w:style>
  <w:style w:type="character" w:customStyle="1" w:styleId="CommentSubjectChar">
    <w:name w:val="Comment Subject Char"/>
    <w:basedOn w:val="CommentTextChar"/>
    <w:link w:val="CommentSubject"/>
    <w:uiPriority w:val="99"/>
    <w:semiHidden/>
    <w:rsid w:val="0026270A"/>
    <w:rPr>
      <w:b/>
      <w:bCs/>
      <w:sz w:val="20"/>
      <w:szCs w:val="20"/>
    </w:rPr>
  </w:style>
  <w:style w:type="paragraph" w:styleId="BalloonText">
    <w:name w:val="Balloon Text"/>
    <w:basedOn w:val="Normal"/>
    <w:link w:val="BalloonTextChar"/>
    <w:uiPriority w:val="99"/>
    <w:semiHidden/>
    <w:unhideWhenUsed/>
    <w:rsid w:val="0026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0A"/>
    <w:rPr>
      <w:rFonts w:ascii="Segoe UI" w:hAnsi="Segoe UI" w:cs="Segoe UI"/>
      <w:sz w:val="18"/>
      <w:szCs w:val="18"/>
    </w:rPr>
  </w:style>
  <w:style w:type="character" w:customStyle="1" w:styleId="Heading1Char">
    <w:name w:val="Heading 1 Char"/>
    <w:basedOn w:val="DefaultParagraphFont"/>
    <w:link w:val="Heading1"/>
    <w:uiPriority w:val="9"/>
    <w:rsid w:val="002627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270A"/>
    <w:pPr>
      <w:outlineLvl w:val="9"/>
    </w:pPr>
  </w:style>
  <w:style w:type="character" w:styleId="Hyperlink">
    <w:name w:val="Hyperlink"/>
    <w:basedOn w:val="DefaultParagraphFont"/>
    <w:uiPriority w:val="99"/>
    <w:unhideWhenUsed/>
    <w:rsid w:val="00765965"/>
    <w:rPr>
      <w:color w:val="0563C1" w:themeColor="hyperlink"/>
      <w:u w:val="single"/>
    </w:rPr>
  </w:style>
  <w:style w:type="character" w:styleId="FollowedHyperlink">
    <w:name w:val="FollowedHyperlink"/>
    <w:basedOn w:val="DefaultParagraphFont"/>
    <w:uiPriority w:val="99"/>
    <w:semiHidden/>
    <w:unhideWhenUsed/>
    <w:rsid w:val="00DB20A4"/>
    <w:rPr>
      <w:color w:val="954F72" w:themeColor="followedHyperlink"/>
      <w:u w:val="single"/>
    </w:rPr>
  </w:style>
  <w:style w:type="paragraph" w:styleId="ListParagraph">
    <w:name w:val="List Paragraph"/>
    <w:basedOn w:val="Normal"/>
    <w:uiPriority w:val="34"/>
    <w:qFormat/>
    <w:rsid w:val="00DB20A4"/>
    <w:pPr>
      <w:ind w:left="720"/>
      <w:contextualSpacing/>
    </w:pPr>
  </w:style>
  <w:style w:type="character" w:customStyle="1" w:styleId="Heading2Char">
    <w:name w:val="Heading 2 Char"/>
    <w:basedOn w:val="DefaultParagraphFont"/>
    <w:link w:val="Heading2"/>
    <w:uiPriority w:val="9"/>
    <w:rsid w:val="005F086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30AE6"/>
    <w:pPr>
      <w:spacing w:after="100"/>
    </w:pPr>
  </w:style>
  <w:style w:type="paragraph" w:styleId="TOC2">
    <w:name w:val="toc 2"/>
    <w:basedOn w:val="Normal"/>
    <w:next w:val="Normal"/>
    <w:autoRedefine/>
    <w:uiPriority w:val="39"/>
    <w:unhideWhenUsed/>
    <w:rsid w:val="00D30AE6"/>
    <w:pPr>
      <w:spacing w:after="100"/>
      <w:ind w:left="220"/>
    </w:pPr>
  </w:style>
  <w:style w:type="paragraph" w:styleId="Footer">
    <w:name w:val="footer"/>
    <w:basedOn w:val="Normal"/>
    <w:link w:val="FooterChar"/>
    <w:uiPriority w:val="99"/>
    <w:unhideWhenUsed/>
    <w:rsid w:val="0081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2BB"/>
  </w:style>
  <w:style w:type="character" w:styleId="PlaceholderText">
    <w:name w:val="Placeholder Text"/>
    <w:basedOn w:val="DefaultParagraphFont"/>
    <w:uiPriority w:val="99"/>
    <w:semiHidden/>
    <w:rsid w:val="008152BB"/>
    <w:rPr>
      <w:color w:val="808080"/>
    </w:rPr>
  </w:style>
  <w:style w:type="character" w:customStyle="1" w:styleId="Heading3Char">
    <w:name w:val="Heading 3 Char"/>
    <w:basedOn w:val="DefaultParagraphFont"/>
    <w:link w:val="Heading3"/>
    <w:rsid w:val="008B5EE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B5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3352A"/>
    <w:pPr>
      <w:spacing w:after="0" w:line="240" w:lineRule="auto"/>
    </w:pPr>
    <w:rPr>
      <w:rFonts w:ascii="Calibri" w:eastAsia="Calibri" w:hAnsi="Calibri" w:cs="Times New Roman"/>
    </w:rPr>
  </w:style>
  <w:style w:type="paragraph" w:styleId="Revision">
    <w:name w:val="Revision"/>
    <w:hidden/>
    <w:uiPriority w:val="99"/>
    <w:semiHidden/>
    <w:rsid w:val="00156F8C"/>
    <w:pPr>
      <w:spacing w:after="0" w:line="240" w:lineRule="auto"/>
    </w:pPr>
  </w:style>
  <w:style w:type="paragraph" w:styleId="NormalWeb">
    <w:name w:val="Normal (Web)"/>
    <w:basedOn w:val="Normal"/>
    <w:uiPriority w:val="99"/>
    <w:semiHidden/>
    <w:unhideWhenUsed/>
    <w:rsid w:val="00367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148FC"/>
    <w:pPr>
      <w:widowControl w:val="0"/>
      <w:spacing w:after="0" w:line="240" w:lineRule="auto"/>
    </w:pPr>
  </w:style>
  <w:style w:type="character" w:customStyle="1" w:styleId="UnresolvedMention">
    <w:name w:val="Unresolved Mention"/>
    <w:basedOn w:val="DefaultParagraphFont"/>
    <w:uiPriority w:val="99"/>
    <w:semiHidden/>
    <w:unhideWhenUsed/>
    <w:rsid w:val="002B6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252">
      <w:bodyDiv w:val="1"/>
      <w:marLeft w:val="0"/>
      <w:marRight w:val="0"/>
      <w:marTop w:val="0"/>
      <w:marBottom w:val="0"/>
      <w:divBdr>
        <w:top w:val="none" w:sz="0" w:space="0" w:color="auto"/>
        <w:left w:val="none" w:sz="0" w:space="0" w:color="auto"/>
        <w:bottom w:val="none" w:sz="0" w:space="0" w:color="auto"/>
        <w:right w:val="none" w:sz="0" w:space="0" w:color="auto"/>
      </w:divBdr>
    </w:div>
    <w:div w:id="126165851">
      <w:bodyDiv w:val="1"/>
      <w:marLeft w:val="0"/>
      <w:marRight w:val="0"/>
      <w:marTop w:val="0"/>
      <w:marBottom w:val="0"/>
      <w:divBdr>
        <w:top w:val="none" w:sz="0" w:space="0" w:color="auto"/>
        <w:left w:val="none" w:sz="0" w:space="0" w:color="auto"/>
        <w:bottom w:val="none" w:sz="0" w:space="0" w:color="auto"/>
        <w:right w:val="none" w:sz="0" w:space="0" w:color="auto"/>
      </w:divBdr>
    </w:div>
    <w:div w:id="297690029">
      <w:bodyDiv w:val="1"/>
      <w:marLeft w:val="0"/>
      <w:marRight w:val="0"/>
      <w:marTop w:val="0"/>
      <w:marBottom w:val="0"/>
      <w:divBdr>
        <w:top w:val="none" w:sz="0" w:space="0" w:color="auto"/>
        <w:left w:val="none" w:sz="0" w:space="0" w:color="auto"/>
        <w:bottom w:val="none" w:sz="0" w:space="0" w:color="auto"/>
        <w:right w:val="none" w:sz="0" w:space="0" w:color="auto"/>
      </w:divBdr>
      <w:divsChild>
        <w:div w:id="35783053">
          <w:marLeft w:val="1080"/>
          <w:marRight w:val="0"/>
          <w:marTop w:val="100"/>
          <w:marBottom w:val="0"/>
          <w:divBdr>
            <w:top w:val="none" w:sz="0" w:space="0" w:color="auto"/>
            <w:left w:val="none" w:sz="0" w:space="0" w:color="auto"/>
            <w:bottom w:val="none" w:sz="0" w:space="0" w:color="auto"/>
            <w:right w:val="none" w:sz="0" w:space="0" w:color="auto"/>
          </w:divBdr>
        </w:div>
        <w:div w:id="1290816586">
          <w:marLeft w:val="1080"/>
          <w:marRight w:val="0"/>
          <w:marTop w:val="100"/>
          <w:marBottom w:val="0"/>
          <w:divBdr>
            <w:top w:val="none" w:sz="0" w:space="0" w:color="auto"/>
            <w:left w:val="none" w:sz="0" w:space="0" w:color="auto"/>
            <w:bottom w:val="none" w:sz="0" w:space="0" w:color="auto"/>
            <w:right w:val="none" w:sz="0" w:space="0" w:color="auto"/>
          </w:divBdr>
        </w:div>
        <w:div w:id="593519116">
          <w:marLeft w:val="1080"/>
          <w:marRight w:val="0"/>
          <w:marTop w:val="100"/>
          <w:marBottom w:val="0"/>
          <w:divBdr>
            <w:top w:val="none" w:sz="0" w:space="0" w:color="auto"/>
            <w:left w:val="none" w:sz="0" w:space="0" w:color="auto"/>
            <w:bottom w:val="none" w:sz="0" w:space="0" w:color="auto"/>
            <w:right w:val="none" w:sz="0" w:space="0" w:color="auto"/>
          </w:divBdr>
        </w:div>
        <w:div w:id="360475776">
          <w:marLeft w:val="1080"/>
          <w:marRight w:val="0"/>
          <w:marTop w:val="100"/>
          <w:marBottom w:val="0"/>
          <w:divBdr>
            <w:top w:val="none" w:sz="0" w:space="0" w:color="auto"/>
            <w:left w:val="none" w:sz="0" w:space="0" w:color="auto"/>
            <w:bottom w:val="none" w:sz="0" w:space="0" w:color="auto"/>
            <w:right w:val="none" w:sz="0" w:space="0" w:color="auto"/>
          </w:divBdr>
        </w:div>
        <w:div w:id="1512792372">
          <w:marLeft w:val="1080"/>
          <w:marRight w:val="0"/>
          <w:marTop w:val="100"/>
          <w:marBottom w:val="0"/>
          <w:divBdr>
            <w:top w:val="none" w:sz="0" w:space="0" w:color="auto"/>
            <w:left w:val="none" w:sz="0" w:space="0" w:color="auto"/>
            <w:bottom w:val="none" w:sz="0" w:space="0" w:color="auto"/>
            <w:right w:val="none" w:sz="0" w:space="0" w:color="auto"/>
          </w:divBdr>
        </w:div>
        <w:div w:id="248388723">
          <w:marLeft w:val="1080"/>
          <w:marRight w:val="0"/>
          <w:marTop w:val="100"/>
          <w:marBottom w:val="0"/>
          <w:divBdr>
            <w:top w:val="none" w:sz="0" w:space="0" w:color="auto"/>
            <w:left w:val="none" w:sz="0" w:space="0" w:color="auto"/>
            <w:bottom w:val="none" w:sz="0" w:space="0" w:color="auto"/>
            <w:right w:val="none" w:sz="0" w:space="0" w:color="auto"/>
          </w:divBdr>
        </w:div>
        <w:div w:id="1973560723">
          <w:marLeft w:val="1080"/>
          <w:marRight w:val="0"/>
          <w:marTop w:val="100"/>
          <w:marBottom w:val="0"/>
          <w:divBdr>
            <w:top w:val="none" w:sz="0" w:space="0" w:color="auto"/>
            <w:left w:val="none" w:sz="0" w:space="0" w:color="auto"/>
            <w:bottom w:val="none" w:sz="0" w:space="0" w:color="auto"/>
            <w:right w:val="none" w:sz="0" w:space="0" w:color="auto"/>
          </w:divBdr>
        </w:div>
      </w:divsChild>
    </w:div>
    <w:div w:id="1346322789">
      <w:bodyDiv w:val="1"/>
      <w:marLeft w:val="0"/>
      <w:marRight w:val="0"/>
      <w:marTop w:val="0"/>
      <w:marBottom w:val="0"/>
      <w:divBdr>
        <w:top w:val="none" w:sz="0" w:space="0" w:color="auto"/>
        <w:left w:val="none" w:sz="0" w:space="0" w:color="auto"/>
        <w:bottom w:val="none" w:sz="0" w:space="0" w:color="auto"/>
        <w:right w:val="none" w:sz="0" w:space="0" w:color="auto"/>
      </w:divBdr>
    </w:div>
    <w:div w:id="1370300707">
      <w:bodyDiv w:val="1"/>
      <w:marLeft w:val="0"/>
      <w:marRight w:val="0"/>
      <w:marTop w:val="0"/>
      <w:marBottom w:val="0"/>
      <w:divBdr>
        <w:top w:val="none" w:sz="0" w:space="0" w:color="auto"/>
        <w:left w:val="none" w:sz="0" w:space="0" w:color="auto"/>
        <w:bottom w:val="none" w:sz="0" w:space="0" w:color="auto"/>
        <w:right w:val="none" w:sz="0" w:space="0" w:color="auto"/>
      </w:divBdr>
    </w:div>
    <w:div w:id="1598178319">
      <w:bodyDiv w:val="1"/>
      <w:marLeft w:val="0"/>
      <w:marRight w:val="0"/>
      <w:marTop w:val="0"/>
      <w:marBottom w:val="0"/>
      <w:divBdr>
        <w:top w:val="none" w:sz="0" w:space="0" w:color="auto"/>
        <w:left w:val="none" w:sz="0" w:space="0" w:color="auto"/>
        <w:bottom w:val="none" w:sz="0" w:space="0" w:color="auto"/>
        <w:right w:val="none" w:sz="0" w:space="0" w:color="auto"/>
      </w:divBdr>
      <w:divsChild>
        <w:div w:id="446659525">
          <w:marLeft w:val="1080"/>
          <w:marRight w:val="0"/>
          <w:marTop w:val="100"/>
          <w:marBottom w:val="0"/>
          <w:divBdr>
            <w:top w:val="none" w:sz="0" w:space="0" w:color="auto"/>
            <w:left w:val="none" w:sz="0" w:space="0" w:color="auto"/>
            <w:bottom w:val="none" w:sz="0" w:space="0" w:color="auto"/>
            <w:right w:val="none" w:sz="0" w:space="0" w:color="auto"/>
          </w:divBdr>
        </w:div>
        <w:div w:id="1789933828">
          <w:marLeft w:val="1080"/>
          <w:marRight w:val="0"/>
          <w:marTop w:val="100"/>
          <w:marBottom w:val="0"/>
          <w:divBdr>
            <w:top w:val="none" w:sz="0" w:space="0" w:color="auto"/>
            <w:left w:val="none" w:sz="0" w:space="0" w:color="auto"/>
            <w:bottom w:val="none" w:sz="0" w:space="0" w:color="auto"/>
            <w:right w:val="none" w:sz="0" w:space="0" w:color="auto"/>
          </w:divBdr>
        </w:div>
        <w:div w:id="709038182">
          <w:marLeft w:val="1080"/>
          <w:marRight w:val="0"/>
          <w:marTop w:val="100"/>
          <w:marBottom w:val="0"/>
          <w:divBdr>
            <w:top w:val="none" w:sz="0" w:space="0" w:color="auto"/>
            <w:left w:val="none" w:sz="0" w:space="0" w:color="auto"/>
            <w:bottom w:val="none" w:sz="0" w:space="0" w:color="auto"/>
            <w:right w:val="none" w:sz="0" w:space="0" w:color="auto"/>
          </w:divBdr>
        </w:div>
        <w:div w:id="957837350">
          <w:marLeft w:val="1080"/>
          <w:marRight w:val="0"/>
          <w:marTop w:val="100"/>
          <w:marBottom w:val="0"/>
          <w:divBdr>
            <w:top w:val="none" w:sz="0" w:space="0" w:color="auto"/>
            <w:left w:val="none" w:sz="0" w:space="0" w:color="auto"/>
            <w:bottom w:val="none" w:sz="0" w:space="0" w:color="auto"/>
            <w:right w:val="none" w:sz="0" w:space="0" w:color="auto"/>
          </w:divBdr>
        </w:div>
        <w:div w:id="1215699172">
          <w:marLeft w:val="1080"/>
          <w:marRight w:val="0"/>
          <w:marTop w:val="100"/>
          <w:marBottom w:val="0"/>
          <w:divBdr>
            <w:top w:val="none" w:sz="0" w:space="0" w:color="auto"/>
            <w:left w:val="none" w:sz="0" w:space="0" w:color="auto"/>
            <w:bottom w:val="none" w:sz="0" w:space="0" w:color="auto"/>
            <w:right w:val="none" w:sz="0" w:space="0" w:color="auto"/>
          </w:divBdr>
        </w:div>
        <w:div w:id="959722802">
          <w:marLeft w:val="1080"/>
          <w:marRight w:val="0"/>
          <w:marTop w:val="100"/>
          <w:marBottom w:val="0"/>
          <w:divBdr>
            <w:top w:val="none" w:sz="0" w:space="0" w:color="auto"/>
            <w:left w:val="none" w:sz="0" w:space="0" w:color="auto"/>
            <w:bottom w:val="none" w:sz="0" w:space="0" w:color="auto"/>
            <w:right w:val="none" w:sz="0" w:space="0" w:color="auto"/>
          </w:divBdr>
        </w:div>
      </w:divsChild>
    </w:div>
    <w:div w:id="1755974404">
      <w:bodyDiv w:val="1"/>
      <w:marLeft w:val="0"/>
      <w:marRight w:val="0"/>
      <w:marTop w:val="0"/>
      <w:marBottom w:val="0"/>
      <w:divBdr>
        <w:top w:val="none" w:sz="0" w:space="0" w:color="auto"/>
        <w:left w:val="none" w:sz="0" w:space="0" w:color="auto"/>
        <w:bottom w:val="none" w:sz="0" w:space="0" w:color="auto"/>
        <w:right w:val="none" w:sz="0" w:space="0" w:color="auto"/>
      </w:divBdr>
    </w:div>
    <w:div w:id="20059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s/documents/CoCProgramInterimRule.pdf" TargetMode="External"/><Relationship Id="rId18" Type="http://schemas.openxmlformats.org/officeDocument/2006/relationships/hyperlink" Target="https://view.officeapps.live.com/op/view.aspx?src=https://www.hudexchange.info/resource/reportmanagement/published/CoC_GIW_CoC_TX-601-2017_TX_2017_20170606.xlsx" TargetMode="External"/><Relationship Id="rId26" Type="http://schemas.openxmlformats.org/officeDocument/2006/relationships/hyperlink" Target="mailto:tchc@ahomewithhope.org" TargetMode="External"/><Relationship Id="rId39" Type="http://schemas.openxmlformats.org/officeDocument/2006/relationships/footer" Target="footer1.xml"/><Relationship Id="rId21" Type="http://schemas.openxmlformats.org/officeDocument/2006/relationships/hyperlink" Target="https://www.hudexchange.info/resource/2912/coc-project-application-budget-information/" TargetMode="External"/><Relationship Id="rId34" Type="http://schemas.openxmlformats.org/officeDocument/2006/relationships/hyperlink" Target="https://www.federalregister.gov/documents/2016/11/16/2016-25888/violence-against-women-reauthorization-act-of-2013-implementation-in-hud-housing-progra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homewithhope.org/tchc-services/continuum-of-care-program/coc-policies-procedures/" TargetMode="External"/><Relationship Id="rId20" Type="http://schemas.openxmlformats.org/officeDocument/2006/relationships/hyperlink" Target="https://portal.hud.gov/hudportal/documents/huddoc?id=15-01sdn.pdf" TargetMode="External"/><Relationship Id="rId29" Type="http://schemas.openxmlformats.org/officeDocument/2006/relationships/hyperlink" Target="https://www.hudexchange.info/resources/documents/System-Performance-Measures-Introductory-Guid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5419/fy-2017-coc-program-nofa/" TargetMode="External"/><Relationship Id="rId24" Type="http://schemas.openxmlformats.org/officeDocument/2006/relationships/hyperlink" Target="mailto:carolyn@ahomewithhope.org" TargetMode="External"/><Relationship Id="rId32" Type="http://schemas.openxmlformats.org/officeDocument/2006/relationships/hyperlink" Target="mailto:tchc@ahomewithhope.org" TargetMode="External"/><Relationship Id="rId37" Type="http://schemas.openxmlformats.org/officeDocument/2006/relationships/hyperlink" Target="https://portal.hud.gov/hudportal/documents/huddoc?id=5382.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sich.gov/resources/uploads/asset_library/USICH_OpeningDoors_Amendment2015_FINAL.pdf" TargetMode="External"/><Relationship Id="rId23" Type="http://schemas.openxmlformats.org/officeDocument/2006/relationships/hyperlink" Target="file:///C:\Users\Carolyn%20Curry\Dropbox%20(TCHC)\TCHC%20Team%20Folder\CoC%20Planning\FY17%20NOFA\Reallocation%20&amp;%20Ranking%20Policies\FY17%20Reallocation%20Policy.pdf" TargetMode="External"/><Relationship Id="rId28" Type="http://schemas.openxmlformats.org/officeDocument/2006/relationships/hyperlink" Target="https://view.officeapps.live.com/op/view.aspx?src=https://www.hudexchange.info/resource/reportmanagement/published/CoC_GIW_CoC_TX-601-2017_TX_2017_20170606.xlsx" TargetMode="External"/><Relationship Id="rId36" Type="http://schemas.openxmlformats.org/officeDocument/2006/relationships/hyperlink" Target="https://portal.hud.gov/hudportal/documents/huddoc?id=5381.docx" TargetMode="External"/><Relationship Id="rId10" Type="http://schemas.openxmlformats.org/officeDocument/2006/relationships/endnotes" Target="endnotes.xml"/><Relationship Id="rId19" Type="http://schemas.openxmlformats.org/officeDocument/2006/relationships/hyperlink" Target="https://www.hudexchange.info/resources/documents/esnaps-Features-Functions-Instructional-Guide.pdf" TargetMode="External"/><Relationship Id="rId31" Type="http://schemas.openxmlformats.org/officeDocument/2006/relationships/hyperlink" Target="http://www.ahomewithhope.org/fund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programs/e-snaps/" TargetMode="External"/><Relationship Id="rId22" Type="http://schemas.openxmlformats.org/officeDocument/2006/relationships/hyperlink" Target="file:///C:\Users\Carolyn%20Curry\Dropbox%20(TCHC)\TCHC%20Team%20Folder\CoC%20Planning\FY17%20NOFA\Reallocation%20&amp;%20Ranking%20Policies\FY17%20Project%20Ranking%20Policy.pdf" TargetMode="External"/><Relationship Id="rId27" Type="http://schemas.openxmlformats.org/officeDocument/2006/relationships/hyperlink" Target="http://www.ahomewithhope.org/funding-opportunities/" TargetMode="External"/><Relationship Id="rId30" Type="http://schemas.openxmlformats.org/officeDocument/2006/relationships/hyperlink" Target="https://www.usich.gov/solutions/housing/housing-first" TargetMode="External"/><Relationship Id="rId35" Type="http://schemas.openxmlformats.org/officeDocument/2006/relationships/hyperlink" Target="https://portal.hud.gov/hudportal/documents/huddoc?id=5380.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udexchange.info/homelessness-assistance/hearth-act/" TargetMode="External"/><Relationship Id="rId17" Type="http://schemas.openxmlformats.org/officeDocument/2006/relationships/hyperlink" Target="http://www.ahomewithhope.org/funding-opportunities/" TargetMode="External"/><Relationship Id="rId25" Type="http://schemas.openxmlformats.org/officeDocument/2006/relationships/hyperlink" Target="mailto:carolyn@ahomewithhope.org" TargetMode="External"/><Relationship Id="rId33" Type="http://schemas.openxmlformats.org/officeDocument/2006/relationships/hyperlink" Target="http://www.ahomewithhope.org" TargetMode="External"/><Relationship Id="rId38" Type="http://schemas.openxmlformats.org/officeDocument/2006/relationships/hyperlink" Target="https://portal.hud.gov/hudportal/documents/huddoc?id=538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E0E6B1E543A44B9F9C3D1E9685659" ma:contentTypeVersion="4" ma:contentTypeDescription="Create a new document." ma:contentTypeScope="" ma:versionID="477fdaf53d12dc3a4a0b0ba735025cc4">
  <xsd:schema xmlns:xsd="http://www.w3.org/2001/XMLSchema" xmlns:xs="http://www.w3.org/2001/XMLSchema" xmlns:p="http://schemas.microsoft.com/office/2006/metadata/properties" xmlns:ns2="ed5da780-5eed-4971-ad57-ffb54ac6634b" xmlns:ns3="03c16268-7e27-48f4-af6b-aecaab6cabc2" targetNamespace="http://schemas.microsoft.com/office/2006/metadata/properties" ma:root="true" ma:fieldsID="1226954b00b3333cf2b2aeaae78db6b0" ns2:_="" ns3:_="">
    <xsd:import namespace="ed5da780-5eed-4971-ad57-ffb54ac6634b"/>
    <xsd:import namespace="03c16268-7e27-48f4-af6b-aecaab6cab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16268-7e27-48f4-af6b-aecaab6cab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CBEC-9F66-4A41-84C6-885667BF0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C304F-AA15-424C-881E-23437CCF30A6}">
  <ds:schemaRefs>
    <ds:schemaRef ds:uri="http://schemas.microsoft.com/sharepoint/v3/contenttype/forms"/>
  </ds:schemaRefs>
</ds:datastoreItem>
</file>

<file path=customXml/itemProps3.xml><?xml version="1.0" encoding="utf-8"?>
<ds:datastoreItem xmlns:ds="http://schemas.openxmlformats.org/officeDocument/2006/customXml" ds:itemID="{7092BF6C-2C0B-4F06-B577-354D3B24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3c16268-7e27-48f4-af6b-aecaab6c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F3AE6-A708-428F-9582-1497AA14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6251</Words>
  <Characters>35635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Curry</dc:creator>
  <cp:keywords/>
  <dc:description/>
  <cp:lastModifiedBy>Carolyn Curry</cp:lastModifiedBy>
  <cp:revision>9</cp:revision>
  <cp:lastPrinted>2017-08-03T19:34:00Z</cp:lastPrinted>
  <dcterms:created xsi:type="dcterms:W3CDTF">2017-07-28T21:30:00Z</dcterms:created>
  <dcterms:modified xsi:type="dcterms:W3CDTF">2017-08-03T19:35:00Z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0x010100B61E0E6B1E543A44B9F9C3D1E9685659</vt:lpwstr>
  </property>
</Properties>
</file>